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112"/>
          <w:szCs w:val="112"/>
        </w:rPr>
      </w:pPr>
    </w:p>
    <w:p>
      <w:pPr>
        <w:jc w:val="center"/>
        <w:rPr>
          <w:rFonts w:ascii="仿宋" w:hAnsi="仿宋" w:eastAsia="仿宋" w:cs="仿宋"/>
          <w:b/>
          <w:bCs/>
          <w:sz w:val="112"/>
          <w:szCs w:val="112"/>
        </w:rPr>
      </w:pPr>
      <w:r>
        <w:rPr>
          <w:rFonts w:hint="eastAsia" w:ascii="仿宋" w:hAnsi="仿宋" w:eastAsia="仿宋" w:cs="仿宋"/>
          <w:b/>
          <w:bCs/>
          <w:sz w:val="112"/>
          <w:szCs w:val="112"/>
        </w:rPr>
        <w:t>重庆城市职业学院</w:t>
      </w:r>
    </w:p>
    <w:p/>
    <w:p/>
    <w:p/>
    <w:p>
      <w:pPr>
        <w:pStyle w:val="26"/>
      </w:pPr>
    </w:p>
    <w:p>
      <w:pPr>
        <w:spacing w:line="480" w:lineRule="auto"/>
        <w:jc w:val="center"/>
        <w:rPr>
          <w:rFonts w:ascii="仿宋" w:hAnsi="仿宋" w:eastAsia="仿宋" w:cs="仿宋"/>
          <w:b/>
          <w:bCs/>
          <w:sz w:val="96"/>
          <w:szCs w:val="96"/>
        </w:rPr>
      </w:pPr>
      <w:r>
        <w:rPr>
          <w:rFonts w:hint="eastAsia" w:ascii="仿宋" w:hAnsi="仿宋" w:eastAsia="仿宋" w:cs="仿宋"/>
          <w:b/>
          <w:bCs/>
          <w:sz w:val="96"/>
          <w:szCs w:val="96"/>
          <w:lang w:eastAsia="zh-CN"/>
        </w:rPr>
        <w:t>遴选</w:t>
      </w:r>
      <w:r>
        <w:rPr>
          <w:rFonts w:hint="eastAsia" w:ascii="仿宋" w:hAnsi="仿宋" w:eastAsia="仿宋" w:cs="仿宋"/>
          <w:b/>
          <w:bCs/>
          <w:sz w:val="96"/>
          <w:szCs w:val="96"/>
        </w:rPr>
        <w:t>文件</w:t>
      </w:r>
    </w:p>
    <w:p/>
    <w:p/>
    <w:p/>
    <w:p>
      <w:pPr>
        <w:spacing w:line="480" w:lineRule="auto"/>
        <w:jc w:val="center"/>
        <w:rPr>
          <w:rFonts w:hint="eastAsia" w:eastAsia="仿宋"/>
          <w:lang w:eastAsia="zh-CN"/>
        </w:rPr>
      </w:pPr>
      <w:r>
        <w:rPr>
          <w:rFonts w:hint="eastAsia" w:ascii="仿宋" w:hAnsi="仿宋" w:eastAsia="仿宋" w:cs="仿宋"/>
          <w:b/>
          <w:bCs/>
          <w:sz w:val="36"/>
          <w:szCs w:val="30"/>
        </w:rPr>
        <w:t>项目名称：</w:t>
      </w:r>
      <w:r>
        <w:rPr>
          <w:rFonts w:hint="eastAsia" w:ascii="仿宋" w:hAnsi="仿宋" w:eastAsia="仿宋" w:cs="仿宋"/>
          <w:b/>
          <w:bCs/>
          <w:sz w:val="36"/>
          <w:szCs w:val="30"/>
          <w:lang w:eastAsia="zh-CN"/>
        </w:rPr>
        <w:t>2023年</w:t>
      </w:r>
      <w:r>
        <w:rPr>
          <w:rFonts w:hint="eastAsia" w:ascii="仿宋" w:hAnsi="仿宋" w:eastAsia="仿宋" w:cs="仿宋"/>
          <w:b/>
          <w:bCs/>
          <w:sz w:val="36"/>
          <w:szCs w:val="30"/>
          <w:lang w:val="en-US" w:eastAsia="zh-CN"/>
        </w:rPr>
        <w:t>-2024年</w:t>
      </w:r>
      <w:r>
        <w:rPr>
          <w:rFonts w:hint="eastAsia" w:ascii="仿宋" w:hAnsi="仿宋" w:eastAsia="仿宋" w:cs="仿宋"/>
          <w:b/>
          <w:bCs/>
          <w:sz w:val="36"/>
          <w:szCs w:val="30"/>
          <w:lang w:eastAsia="zh-CN"/>
        </w:rPr>
        <w:t>度中层处级干部经济责任审计</w:t>
      </w:r>
    </w:p>
    <w:p>
      <w:pPr>
        <w:pStyle w:val="2"/>
        <w:rPr>
          <w:rFonts w:ascii="Times New Roman"/>
        </w:rPr>
      </w:pPr>
    </w:p>
    <w:p/>
    <w:p/>
    <w:p>
      <w:pPr>
        <w:pStyle w:val="26"/>
      </w:pPr>
    </w:p>
    <w:p>
      <w:pPr>
        <w:pStyle w:val="26"/>
      </w:pPr>
    </w:p>
    <w:p>
      <w:pPr>
        <w:pStyle w:val="26"/>
      </w:pPr>
    </w:p>
    <w:p>
      <w:pPr>
        <w:pStyle w:val="26"/>
      </w:pPr>
    </w:p>
    <w:p/>
    <w:p>
      <w:pPr>
        <w:spacing w:line="700" w:lineRule="exact"/>
        <w:jc w:val="center"/>
        <w:rPr>
          <w:rFonts w:ascii="仿宋" w:hAnsi="仿宋" w:eastAsia="仿宋" w:cs="仿宋"/>
          <w:b/>
          <w:bCs/>
          <w:sz w:val="36"/>
          <w:szCs w:val="30"/>
        </w:rPr>
      </w:pPr>
      <w:r>
        <w:rPr>
          <w:rFonts w:hint="eastAsia" w:ascii="仿宋" w:hAnsi="仿宋" w:eastAsia="仿宋" w:cs="仿宋"/>
          <w:b/>
          <w:bCs/>
          <w:sz w:val="36"/>
          <w:szCs w:val="30"/>
        </w:rPr>
        <w:t>采购人：重庆城市职业学院</w:t>
      </w:r>
    </w:p>
    <w:p/>
    <w:p>
      <w:pPr>
        <w:spacing w:line="700" w:lineRule="exact"/>
        <w:jc w:val="center"/>
        <w:rPr>
          <w:rFonts w:ascii="仿宋" w:hAnsi="仿宋" w:eastAsia="仿宋" w:cs="仿宋"/>
          <w:b/>
          <w:bCs/>
          <w:sz w:val="36"/>
          <w:szCs w:val="30"/>
        </w:rPr>
        <w:sectPr>
          <w:headerReference r:id="rId4"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b/>
          <w:bCs/>
          <w:sz w:val="36"/>
          <w:szCs w:val="30"/>
        </w:rPr>
        <w:t>二〇二</w:t>
      </w:r>
      <w:r>
        <w:rPr>
          <w:rFonts w:hint="eastAsia" w:ascii="仿宋" w:hAnsi="仿宋" w:eastAsia="仿宋" w:cs="仿宋"/>
          <w:b/>
          <w:bCs/>
          <w:sz w:val="36"/>
          <w:szCs w:val="30"/>
          <w:lang w:val="en-US" w:eastAsia="zh-CN"/>
        </w:rPr>
        <w:t>三</w:t>
      </w:r>
      <w:r>
        <w:rPr>
          <w:rFonts w:hint="eastAsia" w:ascii="仿宋" w:hAnsi="仿宋" w:eastAsia="仿宋" w:cs="仿宋"/>
          <w:b/>
          <w:bCs/>
          <w:sz w:val="36"/>
          <w:szCs w:val="30"/>
        </w:rPr>
        <w:t>年</w:t>
      </w:r>
      <w:r>
        <w:rPr>
          <w:rFonts w:hint="eastAsia" w:ascii="仿宋" w:hAnsi="仿宋" w:eastAsia="仿宋" w:cs="仿宋"/>
          <w:b/>
          <w:bCs/>
          <w:sz w:val="36"/>
          <w:szCs w:val="30"/>
          <w:lang w:val="en-US" w:eastAsia="zh-CN"/>
        </w:rPr>
        <w:t>九</w:t>
      </w:r>
      <w:r>
        <w:rPr>
          <w:rFonts w:hint="eastAsia" w:ascii="仿宋" w:hAnsi="仿宋" w:eastAsia="仿宋" w:cs="仿宋"/>
          <w:b/>
          <w:bCs/>
          <w:sz w:val="36"/>
          <w:szCs w:val="30"/>
        </w:rPr>
        <w:t>月</w:t>
      </w:r>
    </w:p>
    <w:p>
      <w:pPr>
        <w:pStyle w:val="4"/>
        <w:jc w:val="center"/>
        <w:rPr>
          <w:rFonts w:ascii="仿宋" w:hAnsi="仿宋" w:eastAsia="仿宋" w:cs="仿宋"/>
          <w:bCs/>
          <w:szCs w:val="30"/>
        </w:rPr>
      </w:pPr>
      <w:bookmarkStart w:id="0" w:name="_Toc11641050"/>
      <w:bookmarkStart w:id="1" w:name="_Toc12789052"/>
      <w:bookmarkStart w:id="2" w:name="_Toc56502253"/>
      <w:r>
        <w:rPr>
          <w:rFonts w:hint="eastAsia" w:ascii="仿宋" w:hAnsi="仿宋" w:eastAsia="仿宋" w:cs="仿宋"/>
          <w:bCs/>
          <w:sz w:val="36"/>
          <w:szCs w:val="30"/>
        </w:rPr>
        <w:t>第一篇  采购邀请书</w:t>
      </w:r>
      <w:bookmarkEnd w:id="0"/>
      <w:bookmarkEnd w:id="1"/>
      <w:bookmarkEnd w:id="2"/>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重庆城市职业学院对</w:t>
      </w:r>
      <w:r>
        <w:rPr>
          <w:rFonts w:hint="eastAsia" w:ascii="仿宋" w:hAnsi="仿宋" w:eastAsia="仿宋" w:cs="仿宋"/>
          <w:sz w:val="24"/>
          <w:szCs w:val="24"/>
          <w:lang w:eastAsia="zh-CN"/>
        </w:rPr>
        <w:t>2023年</w:t>
      </w:r>
      <w:r>
        <w:rPr>
          <w:rFonts w:hint="eastAsia" w:ascii="仿宋" w:hAnsi="仿宋" w:eastAsia="仿宋" w:cs="仿宋"/>
          <w:sz w:val="24"/>
          <w:szCs w:val="24"/>
          <w:lang w:val="en-US" w:eastAsia="zh-CN"/>
        </w:rPr>
        <w:t>-2024年</w:t>
      </w:r>
      <w:r>
        <w:rPr>
          <w:rFonts w:hint="eastAsia" w:ascii="仿宋" w:hAnsi="仿宋" w:eastAsia="仿宋" w:cs="仿宋"/>
          <w:sz w:val="24"/>
          <w:szCs w:val="24"/>
          <w:lang w:eastAsia="zh-CN"/>
        </w:rPr>
        <w:t>度中层处级干部经济责任审计</w:t>
      </w:r>
      <w:r>
        <w:rPr>
          <w:rFonts w:hint="eastAsia" w:ascii="仿宋" w:hAnsi="仿宋" w:eastAsia="仿宋" w:cs="仿宋"/>
          <w:sz w:val="24"/>
          <w:szCs w:val="24"/>
        </w:rPr>
        <w:t>进行</w:t>
      </w:r>
      <w:r>
        <w:rPr>
          <w:rFonts w:hint="eastAsia" w:ascii="仿宋" w:hAnsi="仿宋" w:eastAsia="仿宋" w:cs="仿宋"/>
          <w:sz w:val="24"/>
          <w:szCs w:val="24"/>
          <w:lang w:eastAsia="zh-CN"/>
        </w:rPr>
        <w:t>遴选</w:t>
      </w:r>
      <w:r>
        <w:rPr>
          <w:rFonts w:hint="eastAsia" w:ascii="仿宋" w:hAnsi="仿宋" w:eastAsia="仿宋" w:cs="仿宋"/>
          <w:sz w:val="24"/>
          <w:szCs w:val="24"/>
        </w:rPr>
        <w:t>采购。欢迎有资格的供应商前来参与</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pStyle w:val="5"/>
        <w:spacing w:before="0" w:after="0" w:line="360" w:lineRule="auto"/>
        <w:rPr>
          <w:rFonts w:ascii="仿宋" w:hAnsi="仿宋" w:eastAsia="仿宋" w:cs="仿宋"/>
          <w:sz w:val="24"/>
          <w:szCs w:val="24"/>
        </w:rPr>
      </w:pPr>
      <w:bookmarkStart w:id="3" w:name="_Toc317775175"/>
      <w:bookmarkStart w:id="4" w:name="_Toc56502254"/>
      <w:bookmarkStart w:id="5" w:name="_Toc23974"/>
      <w:bookmarkStart w:id="6" w:name="_Toc313893526"/>
      <w:r>
        <w:rPr>
          <w:rFonts w:hint="eastAsia" w:ascii="仿宋" w:hAnsi="仿宋" w:eastAsia="仿宋" w:cs="仿宋"/>
          <w:sz w:val="24"/>
          <w:szCs w:val="24"/>
        </w:rPr>
        <w:t>一、</w:t>
      </w:r>
      <w:r>
        <w:rPr>
          <w:rFonts w:hint="eastAsia" w:ascii="仿宋" w:hAnsi="仿宋" w:eastAsia="仿宋" w:cs="仿宋"/>
          <w:sz w:val="24"/>
          <w:szCs w:val="24"/>
          <w:lang w:eastAsia="zh-CN"/>
        </w:rPr>
        <w:t>遴选</w:t>
      </w:r>
      <w:r>
        <w:rPr>
          <w:rFonts w:hint="eastAsia" w:ascii="仿宋" w:hAnsi="仿宋" w:eastAsia="仿宋" w:cs="仿宋"/>
          <w:sz w:val="24"/>
          <w:szCs w:val="24"/>
        </w:rPr>
        <w:t>内容</w:t>
      </w:r>
      <w:bookmarkEnd w:id="3"/>
      <w:bookmarkEnd w:id="4"/>
      <w:bookmarkEnd w:id="5"/>
      <w:bookmarkEnd w:id="6"/>
    </w:p>
    <w:tbl>
      <w:tblPr>
        <w:tblStyle w:val="20"/>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782"/>
        <w:gridCol w:w="2067"/>
        <w:gridCol w:w="97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1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kern w:val="0"/>
                <w:sz w:val="21"/>
                <w:szCs w:val="24"/>
                <w:lang w:eastAsia="zh-CN"/>
              </w:rPr>
            </w:pPr>
            <w:r>
              <w:rPr>
                <w:rFonts w:hint="eastAsia" w:ascii="仿宋" w:hAnsi="仿宋" w:eastAsia="仿宋" w:cs="仿宋"/>
                <w:b/>
                <w:bCs/>
                <w:kern w:val="0"/>
                <w:sz w:val="21"/>
                <w:szCs w:val="24"/>
                <w:lang w:val="en-US" w:eastAsia="zh-CN"/>
              </w:rPr>
              <w:t>序号</w:t>
            </w:r>
          </w:p>
        </w:tc>
        <w:tc>
          <w:tcPr>
            <w:tcW w:w="3782"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kern w:val="0"/>
                <w:sz w:val="21"/>
                <w:szCs w:val="24"/>
                <w:lang w:val="en-US" w:eastAsia="zh-CN"/>
              </w:rPr>
            </w:pPr>
            <w:r>
              <w:rPr>
                <w:rFonts w:hint="eastAsia" w:ascii="仿宋" w:hAnsi="仿宋" w:eastAsia="仿宋" w:cs="仿宋"/>
                <w:b/>
                <w:bCs/>
                <w:kern w:val="0"/>
                <w:sz w:val="21"/>
                <w:szCs w:val="24"/>
                <w:lang w:val="en-US" w:eastAsia="zh-CN"/>
              </w:rPr>
              <w:t>项目名称</w:t>
            </w:r>
          </w:p>
        </w:tc>
        <w:tc>
          <w:tcPr>
            <w:tcW w:w="2067"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w:t>
            </w:r>
          </w:p>
          <w:p>
            <w:pPr>
              <w:jc w:val="center"/>
              <w:rPr>
                <w:rFonts w:ascii="仿宋" w:hAnsi="仿宋" w:eastAsia="仿宋" w:cs="仿宋"/>
                <w:b/>
                <w:bCs/>
                <w:kern w:val="0"/>
                <w:sz w:val="21"/>
                <w:szCs w:val="24"/>
              </w:rPr>
            </w:pPr>
            <w:r>
              <w:rPr>
                <w:rFonts w:hint="eastAsia" w:ascii="仿宋" w:hAnsi="仿宋" w:eastAsia="仿宋" w:cs="仿宋"/>
                <w:b/>
                <w:bCs/>
                <w:kern w:val="0"/>
                <w:sz w:val="21"/>
                <w:szCs w:val="24"/>
              </w:rPr>
              <w:t>（</w:t>
            </w:r>
            <w:r>
              <w:rPr>
                <w:rFonts w:hint="eastAsia" w:ascii="仿宋" w:hAnsi="仿宋" w:eastAsia="仿宋" w:cs="仿宋"/>
                <w:b/>
                <w:bCs/>
                <w:kern w:val="0"/>
                <w:sz w:val="21"/>
                <w:szCs w:val="24"/>
                <w:lang w:val="en-US" w:eastAsia="zh-CN"/>
              </w:rPr>
              <w:t>万</w:t>
            </w:r>
            <w:r>
              <w:rPr>
                <w:rFonts w:hint="eastAsia" w:ascii="仿宋" w:hAnsi="仿宋" w:eastAsia="仿宋" w:cs="仿宋"/>
                <w:b/>
                <w:bCs/>
                <w:kern w:val="0"/>
                <w:sz w:val="21"/>
                <w:szCs w:val="24"/>
              </w:rPr>
              <w:t>元）</w:t>
            </w:r>
          </w:p>
        </w:tc>
        <w:tc>
          <w:tcPr>
            <w:tcW w:w="976"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lang w:eastAsia="zh-CN"/>
              </w:rPr>
              <w:t>遴选</w:t>
            </w:r>
            <w:r>
              <w:rPr>
                <w:rFonts w:hint="eastAsia" w:ascii="仿宋" w:hAnsi="仿宋" w:eastAsia="仿宋" w:cs="仿宋"/>
                <w:b/>
                <w:bCs/>
                <w:kern w:val="0"/>
                <w:sz w:val="21"/>
                <w:szCs w:val="24"/>
              </w:rPr>
              <w:t>保证金</w:t>
            </w:r>
          </w:p>
          <w:p>
            <w:pPr>
              <w:jc w:val="center"/>
              <w:rPr>
                <w:rFonts w:ascii="仿宋" w:hAnsi="仿宋" w:eastAsia="仿宋" w:cs="仿宋"/>
              </w:rPr>
            </w:pPr>
            <w:r>
              <w:rPr>
                <w:rFonts w:hint="eastAsia" w:ascii="仿宋" w:hAnsi="仿宋" w:eastAsia="仿宋" w:cs="仿宋"/>
                <w:b/>
                <w:bCs/>
                <w:kern w:val="0"/>
                <w:sz w:val="21"/>
                <w:szCs w:val="24"/>
              </w:rPr>
              <w:t>（万元）</w:t>
            </w:r>
          </w:p>
        </w:tc>
        <w:tc>
          <w:tcPr>
            <w:tcW w:w="1403"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313" w:type="dxa"/>
            <w:tcBorders>
              <w:top w:val="single" w:color="auto" w:sz="4" w:space="0"/>
              <w:left w:val="single" w:color="auto" w:sz="4" w:space="0"/>
              <w:right w:val="single" w:color="auto" w:sz="4" w:space="0"/>
            </w:tcBorders>
            <w:vAlign w:val="center"/>
          </w:tcPr>
          <w:p>
            <w:pPr>
              <w:jc w:val="center"/>
              <w:outlineLvl w:val="0"/>
              <w:rPr>
                <w:rFonts w:hint="default" w:ascii="仿宋" w:hAnsi="仿宋" w:eastAsia="仿宋" w:cs="仿宋"/>
                <w:kern w:val="0"/>
                <w:sz w:val="24"/>
                <w:szCs w:val="24"/>
                <w:lang w:val="en-US" w:eastAsia="zh-CN"/>
              </w:rPr>
            </w:pPr>
            <w:bookmarkStart w:id="7" w:name="_Hlk344477914"/>
            <w:r>
              <w:rPr>
                <w:rFonts w:hint="eastAsia" w:ascii="仿宋" w:hAnsi="仿宋" w:eastAsia="仿宋" w:cs="仿宋"/>
                <w:kern w:val="0"/>
                <w:sz w:val="24"/>
                <w:szCs w:val="24"/>
                <w:lang w:val="en-US" w:eastAsia="zh-CN"/>
              </w:rPr>
              <w:t>1</w:t>
            </w:r>
          </w:p>
        </w:tc>
        <w:tc>
          <w:tcPr>
            <w:tcW w:w="3782" w:type="dxa"/>
            <w:tcBorders>
              <w:top w:val="single" w:color="auto" w:sz="4" w:space="0"/>
              <w:left w:val="single" w:color="auto" w:sz="4" w:space="0"/>
              <w:right w:val="single" w:color="auto" w:sz="4" w:space="0"/>
            </w:tcBorders>
            <w:vAlign w:val="center"/>
          </w:tcPr>
          <w:p>
            <w:pPr>
              <w:jc w:val="left"/>
              <w:outlineLvl w:val="0"/>
              <w:rPr>
                <w:rFonts w:hint="eastAsia" w:ascii="仿宋" w:hAnsi="仿宋" w:eastAsia="仿宋" w:cs="仿宋"/>
                <w:kern w:val="0"/>
                <w:sz w:val="24"/>
                <w:szCs w:val="24"/>
                <w:lang w:eastAsia="zh-CN"/>
              </w:rPr>
            </w:pPr>
            <w:r>
              <w:rPr>
                <w:rFonts w:hint="eastAsia" w:ascii="仿宋" w:hAnsi="仿宋" w:eastAsia="仿宋" w:cs="仿宋"/>
                <w:sz w:val="24"/>
                <w:szCs w:val="24"/>
                <w:lang w:eastAsia="zh-CN"/>
              </w:rPr>
              <w:t>2023年</w:t>
            </w:r>
            <w:r>
              <w:rPr>
                <w:rFonts w:hint="eastAsia" w:ascii="仿宋" w:hAnsi="仿宋" w:eastAsia="仿宋" w:cs="仿宋"/>
                <w:sz w:val="24"/>
                <w:szCs w:val="24"/>
                <w:lang w:val="en-US" w:eastAsia="zh-CN"/>
              </w:rPr>
              <w:t>-2024年</w:t>
            </w:r>
            <w:r>
              <w:rPr>
                <w:rFonts w:hint="eastAsia" w:ascii="仿宋" w:hAnsi="仿宋" w:eastAsia="仿宋" w:cs="仿宋"/>
                <w:sz w:val="24"/>
                <w:szCs w:val="24"/>
                <w:lang w:eastAsia="zh-CN"/>
              </w:rPr>
              <w:t>度中层处级干部经济责任审计</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9.6万元</w:t>
            </w:r>
          </w:p>
        </w:tc>
        <w:tc>
          <w:tcPr>
            <w:tcW w:w="976" w:type="dxa"/>
            <w:tcBorders>
              <w:top w:val="single" w:color="auto" w:sz="4" w:space="0"/>
              <w:left w:val="single" w:color="auto" w:sz="4" w:space="0"/>
              <w:right w:val="single" w:color="auto" w:sz="4" w:space="0"/>
            </w:tcBorders>
            <w:vAlign w:val="center"/>
          </w:tcPr>
          <w:p>
            <w:pPr>
              <w:jc w:val="center"/>
              <w:outlineLvl w:val="0"/>
              <w:rPr>
                <w:rFonts w:ascii="仿宋" w:hAnsi="仿宋" w:eastAsia="仿宋" w:cs="仿宋"/>
                <w:bCs/>
                <w:sz w:val="24"/>
                <w:szCs w:val="24"/>
              </w:rPr>
            </w:pPr>
            <w:r>
              <w:rPr>
                <w:rFonts w:hint="eastAsia" w:ascii="仿宋" w:hAnsi="仿宋" w:eastAsia="仿宋" w:cs="仿宋"/>
                <w:bCs/>
                <w:sz w:val="24"/>
                <w:szCs w:val="24"/>
                <w:lang w:val="en-US" w:eastAsia="zh-CN"/>
              </w:rPr>
              <w:t>0.19</w:t>
            </w:r>
            <w:r>
              <w:rPr>
                <w:rFonts w:hint="eastAsia" w:ascii="仿宋" w:hAnsi="仿宋" w:eastAsia="仿宋" w:cs="仿宋"/>
                <w:bCs/>
                <w:sz w:val="24"/>
                <w:szCs w:val="24"/>
              </w:rPr>
              <w:t>万元</w:t>
            </w:r>
          </w:p>
        </w:tc>
        <w:tc>
          <w:tcPr>
            <w:tcW w:w="1403" w:type="dxa"/>
            <w:tcBorders>
              <w:top w:val="single" w:color="auto" w:sz="4" w:space="0"/>
              <w:left w:val="single" w:color="auto" w:sz="4" w:space="0"/>
              <w:right w:val="single" w:color="auto" w:sz="4" w:space="0"/>
            </w:tcBorders>
            <w:vAlign w:val="center"/>
          </w:tcPr>
          <w:p>
            <w:pPr>
              <w:jc w:val="center"/>
              <w:outlineLvl w:val="0"/>
              <w:rPr>
                <w:rFonts w:ascii="仿宋" w:hAnsi="仿宋" w:eastAsia="仿宋" w:cs="仿宋"/>
                <w:bCs/>
                <w:sz w:val="24"/>
                <w:szCs w:val="24"/>
              </w:rPr>
            </w:pPr>
            <w:r>
              <w:rPr>
                <w:rFonts w:hint="eastAsia" w:ascii="仿宋" w:hAnsi="仿宋" w:eastAsia="仿宋" w:cs="仿宋"/>
                <w:bCs/>
                <w:sz w:val="24"/>
                <w:szCs w:val="24"/>
              </w:rPr>
              <w:t>1</w:t>
            </w:r>
          </w:p>
        </w:tc>
      </w:tr>
      <w:bookmarkEnd w:id="7"/>
    </w:tbl>
    <w:p>
      <w:pPr>
        <w:pStyle w:val="5"/>
        <w:spacing w:before="0" w:after="0" w:line="360" w:lineRule="auto"/>
        <w:rPr>
          <w:rFonts w:ascii="仿宋" w:hAnsi="仿宋" w:eastAsia="仿宋" w:cs="仿宋"/>
          <w:sz w:val="24"/>
          <w:szCs w:val="24"/>
        </w:rPr>
      </w:pPr>
      <w:bookmarkStart w:id="8" w:name="_Toc22678"/>
      <w:bookmarkStart w:id="9" w:name="_Toc56502255"/>
      <w:bookmarkStart w:id="10" w:name="_Toc373860293"/>
      <w:bookmarkStart w:id="11" w:name="_Toc317775178"/>
      <w:r>
        <w:rPr>
          <w:rFonts w:hint="eastAsia" w:ascii="仿宋" w:hAnsi="仿宋" w:eastAsia="仿宋" w:cs="仿宋"/>
          <w:sz w:val="24"/>
          <w:szCs w:val="24"/>
        </w:rPr>
        <w:t>二、资金来源</w:t>
      </w:r>
      <w:bookmarkEnd w:id="8"/>
      <w:bookmarkEnd w:id="9"/>
    </w:p>
    <w:p>
      <w:pPr>
        <w:spacing w:line="360" w:lineRule="auto"/>
        <w:ind w:firstLine="480" w:firstLineChars="200"/>
        <w:rPr>
          <w:rFonts w:ascii="仿宋" w:hAnsi="仿宋" w:eastAsia="仿宋" w:cs="仿宋"/>
          <w:sz w:val="24"/>
          <w:szCs w:val="24"/>
        </w:rPr>
      </w:pPr>
      <w:bookmarkStart w:id="12" w:name="_Toc11278"/>
      <w:r>
        <w:rPr>
          <w:rFonts w:hint="eastAsia" w:ascii="仿宋" w:hAnsi="仿宋" w:eastAsia="仿宋" w:cs="仿宋"/>
          <w:sz w:val="24"/>
          <w:szCs w:val="24"/>
        </w:rPr>
        <w:t>自筹资金</w:t>
      </w:r>
    </w:p>
    <w:p>
      <w:pPr>
        <w:pStyle w:val="5"/>
        <w:spacing w:before="0" w:after="0" w:line="360" w:lineRule="auto"/>
        <w:rPr>
          <w:rFonts w:ascii="仿宋" w:hAnsi="仿宋" w:eastAsia="仿宋" w:cs="仿宋"/>
          <w:sz w:val="24"/>
          <w:szCs w:val="24"/>
        </w:rPr>
      </w:pPr>
      <w:bookmarkStart w:id="13" w:name="_Toc56502256"/>
      <w:r>
        <w:rPr>
          <w:rFonts w:hint="eastAsia" w:ascii="仿宋" w:hAnsi="仿宋" w:eastAsia="仿宋" w:cs="仿宋"/>
          <w:sz w:val="24"/>
          <w:szCs w:val="24"/>
        </w:rPr>
        <w:t>三、供应商资格条件</w:t>
      </w:r>
      <w:bookmarkEnd w:id="12"/>
      <w:bookmarkEnd w:id="1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（一）供应商是指向采购人提供服务或者货物的法人、其他组织或者自然人。合格的供应商应首先符合政府采购法第二十二条规定的基本资格条件。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（二）落实政府采购政策需满足的资格要求：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无。</w:t>
      </w:r>
    </w:p>
    <w:p>
      <w:pPr>
        <w:pStyle w:val="28"/>
        <w:numPr>
          <w:ilvl w:val="0"/>
          <w:numId w:val="2"/>
        </w:numPr>
        <w:spacing w:line="360" w:lineRule="auto"/>
        <w:ind w:firstLine="480"/>
        <w:rPr>
          <w:rFonts w:ascii="仿宋" w:hAnsi="仿宋" w:eastAsia="仿宋" w:cs="仿宋"/>
          <w:sz w:val="24"/>
          <w:szCs w:val="24"/>
        </w:rPr>
      </w:pPr>
      <w:r>
        <w:rPr>
          <w:rFonts w:hint="eastAsia" w:ascii="仿宋" w:hAnsi="仿宋" w:eastAsia="仿宋" w:cs="仿宋"/>
          <w:sz w:val="24"/>
          <w:szCs w:val="24"/>
        </w:rPr>
        <w:t>特定资格条件</w:t>
      </w:r>
    </w:p>
    <w:p>
      <w:pPr>
        <w:pStyle w:val="5"/>
        <w:spacing w:before="0" w:after="0" w:line="360" w:lineRule="auto"/>
        <w:ind w:firstLine="480"/>
        <w:rPr>
          <w:rFonts w:hint="eastAsia" w:ascii="方正仿宋_GBK" w:hAnsi="宋体" w:eastAsia="方正仿宋_GBK" w:cs="Times New Roman"/>
          <w:sz w:val="24"/>
          <w:szCs w:val="24"/>
          <w:lang w:val="en-US" w:eastAsia="zh-CN"/>
        </w:rPr>
      </w:pPr>
      <w:bookmarkStart w:id="14" w:name="_Toc56502257"/>
      <w:bookmarkStart w:id="15" w:name="_Toc8575"/>
      <w:r>
        <w:rPr>
          <w:rFonts w:hint="eastAsia" w:ascii="方正仿宋_GBK" w:hAnsi="宋体" w:eastAsia="方正仿宋_GBK" w:cs="Times New Roman"/>
          <w:sz w:val="24"/>
          <w:szCs w:val="24"/>
          <w:lang w:val="en-US" w:eastAsia="zh-CN"/>
        </w:rPr>
        <w:t>投标单位为会计师事务所（提供营业执照、会计师事务所执业证书复印件）</w:t>
      </w:r>
    </w:p>
    <w:p>
      <w:pPr>
        <w:pStyle w:val="5"/>
        <w:spacing w:before="0" w:after="0" w:line="360" w:lineRule="auto"/>
        <w:ind w:firstLine="480"/>
        <w:rPr>
          <w:rFonts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eastAsia="zh-CN"/>
        </w:rPr>
        <w:t>遴选</w:t>
      </w:r>
      <w:r>
        <w:rPr>
          <w:rFonts w:hint="eastAsia" w:ascii="仿宋" w:hAnsi="仿宋" w:eastAsia="仿宋" w:cs="仿宋"/>
          <w:sz w:val="24"/>
          <w:szCs w:val="24"/>
        </w:rPr>
        <w:t>有关说明</w:t>
      </w:r>
      <w:bookmarkEnd w:id="10"/>
      <w:bookmarkEnd w:id="14"/>
      <w:bookmarkEnd w:id="15"/>
    </w:p>
    <w:p>
      <w:pPr>
        <w:spacing w:line="360" w:lineRule="auto"/>
        <w:ind w:firstLine="480" w:firstLineChars="200"/>
        <w:rPr>
          <w:rFonts w:ascii="仿宋" w:hAnsi="仿宋" w:eastAsia="仿宋" w:cs="仿宋"/>
          <w:sz w:val="24"/>
          <w:szCs w:val="24"/>
        </w:rPr>
      </w:pPr>
      <w:bookmarkStart w:id="16" w:name="_Toc7267"/>
      <w:bookmarkStart w:id="17" w:name="_Toc31631"/>
      <w:bookmarkStart w:id="18" w:name="_Toc373860294"/>
      <w:r>
        <w:rPr>
          <w:rFonts w:hint="eastAsia" w:ascii="仿宋" w:hAnsi="仿宋" w:eastAsia="仿宋" w:cs="仿宋"/>
          <w:sz w:val="24"/>
          <w:szCs w:val="24"/>
        </w:rPr>
        <w:t>（一）凡有意参加</w:t>
      </w:r>
      <w:r>
        <w:rPr>
          <w:rFonts w:hint="eastAsia" w:ascii="仿宋" w:hAnsi="仿宋" w:eastAsia="仿宋" w:cs="仿宋"/>
          <w:sz w:val="24"/>
          <w:szCs w:val="24"/>
          <w:lang w:eastAsia="zh-CN"/>
        </w:rPr>
        <w:t>遴选</w:t>
      </w:r>
      <w:r>
        <w:rPr>
          <w:rFonts w:hint="eastAsia" w:ascii="仿宋" w:hAnsi="仿宋" w:eastAsia="仿宋" w:cs="仿宋"/>
          <w:sz w:val="24"/>
          <w:szCs w:val="24"/>
        </w:rPr>
        <w:t>的供应商，请于公告发布之日（20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日）起至提交首次响应文件截止时间之前，在重庆城市职业学院官网上下载本项目</w:t>
      </w:r>
      <w:r>
        <w:rPr>
          <w:rFonts w:hint="eastAsia" w:ascii="仿宋" w:hAnsi="仿宋" w:eastAsia="仿宋" w:cs="仿宋"/>
          <w:sz w:val="24"/>
          <w:szCs w:val="24"/>
          <w:lang w:eastAsia="zh-CN"/>
        </w:rPr>
        <w:t>遴选</w:t>
      </w:r>
      <w:r>
        <w:rPr>
          <w:rFonts w:hint="eastAsia" w:ascii="仿宋" w:hAnsi="仿宋" w:eastAsia="仿宋" w:cs="仿宋"/>
          <w:sz w:val="24"/>
          <w:szCs w:val="24"/>
        </w:rPr>
        <w:t>文件、澄清等</w:t>
      </w:r>
      <w:r>
        <w:rPr>
          <w:rFonts w:hint="eastAsia" w:ascii="仿宋" w:hAnsi="仿宋" w:eastAsia="仿宋" w:cs="仿宋"/>
          <w:sz w:val="24"/>
          <w:szCs w:val="24"/>
          <w:lang w:eastAsia="zh-CN"/>
        </w:rPr>
        <w:t>遴选</w:t>
      </w:r>
      <w:r>
        <w:rPr>
          <w:rFonts w:hint="eastAsia" w:ascii="仿宋" w:hAnsi="仿宋" w:eastAsia="仿宋" w:cs="仿宋"/>
          <w:sz w:val="24"/>
          <w:szCs w:val="24"/>
        </w:rPr>
        <w:t>前公布的所有项目资料，无论供应商下载与否，均视为已知晓所有</w:t>
      </w:r>
      <w:r>
        <w:rPr>
          <w:rFonts w:hint="eastAsia" w:ascii="仿宋" w:hAnsi="仿宋" w:eastAsia="仿宋" w:cs="仿宋"/>
          <w:sz w:val="24"/>
          <w:szCs w:val="24"/>
          <w:lang w:eastAsia="zh-CN"/>
        </w:rPr>
        <w:t>遴选</w:t>
      </w:r>
      <w:r>
        <w:rPr>
          <w:rFonts w:hint="eastAsia" w:ascii="仿宋" w:hAnsi="仿宋" w:eastAsia="仿宋" w:cs="仿宋"/>
          <w:sz w:val="24"/>
          <w:szCs w:val="24"/>
        </w:rPr>
        <w:t>实质性要求内容。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遴选</w:t>
      </w:r>
      <w:r>
        <w:rPr>
          <w:rFonts w:hint="eastAsia" w:ascii="仿宋" w:hAnsi="仿宋" w:eastAsia="仿宋" w:cs="仿宋"/>
          <w:sz w:val="24"/>
          <w:szCs w:val="24"/>
        </w:rPr>
        <w:t>文件公告期限</w:t>
      </w:r>
      <w:r>
        <w:rPr>
          <w:rFonts w:hint="eastAsia" w:ascii="仿宋" w:hAnsi="仿宋" w:eastAsia="仿宋" w:cs="仿宋"/>
          <w:sz w:val="24"/>
          <w:szCs w:val="24"/>
          <w:lang w:val="en-US" w:eastAsia="zh-CN"/>
        </w:rPr>
        <w:t>：2023年9月15</w:t>
      </w:r>
      <w:r>
        <w:rPr>
          <w:rFonts w:hint="eastAsia" w:ascii="仿宋" w:hAnsi="仿宋" w:eastAsia="仿宋" w:cs="仿宋"/>
          <w:sz w:val="24"/>
          <w:szCs w:val="24"/>
        </w:rPr>
        <w:t>日</w:t>
      </w:r>
      <w:r>
        <w:rPr>
          <w:rFonts w:hint="eastAsia" w:ascii="仿宋" w:hAnsi="仿宋" w:eastAsia="仿宋" w:cs="仿宋"/>
          <w:sz w:val="24"/>
          <w:szCs w:val="24"/>
          <w:lang w:val="en-US" w:eastAsia="zh-CN"/>
        </w:rPr>
        <w:t>至2023年9</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w:t>
      </w:r>
    </w:p>
    <w:p>
      <w:pPr>
        <w:numPr>
          <w:ilvl w:val="0"/>
          <w:numId w:val="3"/>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投标文件递交地点：重庆市永川区兴龙大道1099号重庆城市职业学院博学馆402-1。</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响应文件递交开始时间：202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日北京时间</w:t>
      </w:r>
      <w:r>
        <w:rPr>
          <w:rFonts w:hint="eastAsia" w:ascii="仿宋" w:hAnsi="仿宋" w:eastAsia="仿宋" w:cs="仿宋"/>
          <w:sz w:val="24"/>
          <w:szCs w:val="24"/>
          <w:lang w:val="en-US" w:eastAsia="zh-CN"/>
        </w:rPr>
        <w:t>9</w:t>
      </w:r>
      <w:r>
        <w:rPr>
          <w:rFonts w:hint="eastAsia" w:ascii="仿宋" w:hAnsi="仿宋" w:eastAsia="仿宋" w:cs="仿宋"/>
          <w:sz w:val="24"/>
          <w:szCs w:val="24"/>
        </w:rPr>
        <w:t>:30；</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响应文件递交截止时间：20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日北京时间</w:t>
      </w:r>
      <w:r>
        <w:rPr>
          <w:rFonts w:hint="eastAsia" w:ascii="仿宋" w:hAnsi="仿宋" w:eastAsia="仿宋" w:cs="仿宋"/>
          <w:sz w:val="24"/>
          <w:szCs w:val="24"/>
          <w:lang w:val="en-US" w:eastAsia="zh-CN"/>
        </w:rPr>
        <w:t>10</w:t>
      </w:r>
      <w:r>
        <w:rPr>
          <w:rFonts w:hint="eastAsia" w:ascii="仿宋" w:hAnsi="仿宋" w:eastAsia="仿宋" w:cs="仿宋"/>
          <w:sz w:val="24"/>
          <w:szCs w:val="24"/>
        </w:rPr>
        <w:t>:00；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sz w:val="24"/>
          <w:szCs w:val="24"/>
          <w:lang w:eastAsia="zh-CN"/>
        </w:rPr>
        <w:t>遴选</w:t>
      </w:r>
      <w:r>
        <w:rPr>
          <w:rFonts w:hint="eastAsia" w:ascii="仿宋" w:hAnsi="仿宋" w:eastAsia="仿宋" w:cs="仿宋"/>
          <w:sz w:val="24"/>
          <w:szCs w:val="24"/>
        </w:rPr>
        <w:t>时间：20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w:t>
      </w:r>
      <w:r>
        <w:rPr>
          <w:rFonts w:hint="eastAsia" w:ascii="仿宋" w:hAnsi="仿宋" w:eastAsia="仿宋" w:cs="仿宋"/>
          <w:sz w:val="24"/>
          <w:szCs w:val="24"/>
          <w:lang w:val="en-US" w:eastAsia="zh-CN"/>
        </w:rPr>
        <w:t>19</w:t>
      </w:r>
      <w:r>
        <w:rPr>
          <w:rFonts w:hint="eastAsia" w:ascii="仿宋" w:hAnsi="仿宋" w:eastAsia="仿宋" w:cs="仿宋"/>
          <w:sz w:val="24"/>
          <w:szCs w:val="24"/>
        </w:rPr>
        <w:t>日北京时间</w:t>
      </w:r>
      <w:r>
        <w:rPr>
          <w:rFonts w:hint="eastAsia" w:ascii="仿宋" w:hAnsi="仿宋" w:eastAsia="仿宋" w:cs="仿宋"/>
          <w:sz w:val="24"/>
          <w:szCs w:val="24"/>
          <w:lang w:val="en-US" w:eastAsia="zh-CN"/>
        </w:rPr>
        <w:t>10</w:t>
      </w:r>
      <w:r>
        <w:rPr>
          <w:rFonts w:hint="eastAsia" w:ascii="仿宋" w:hAnsi="仿宋" w:eastAsia="仿宋" w:cs="仿宋"/>
          <w:sz w:val="24"/>
          <w:szCs w:val="24"/>
        </w:rPr>
        <w:t>:00；</w:t>
      </w:r>
    </w:p>
    <w:p>
      <w:pPr>
        <w:spacing w:line="360" w:lineRule="auto"/>
        <w:ind w:firstLine="480" w:firstLineChars="200"/>
        <w:rPr>
          <w:rFonts w:ascii="仿宋" w:hAnsi="仿宋" w:eastAsia="仿宋" w:cs="仿宋"/>
          <w:sz w:val="24"/>
          <w:szCs w:val="24"/>
          <w:highlight w:val="yellow"/>
        </w:rPr>
      </w:pPr>
      <w:r>
        <w:rPr>
          <w:rFonts w:hint="eastAsia" w:ascii="仿宋" w:hAnsi="仿宋" w:eastAsia="仿宋" w:cs="仿宋"/>
          <w:sz w:val="24"/>
          <w:szCs w:val="24"/>
        </w:rPr>
        <w:t>（七）</w:t>
      </w:r>
      <w:r>
        <w:rPr>
          <w:rFonts w:hint="eastAsia" w:ascii="仿宋" w:hAnsi="仿宋" w:eastAsia="仿宋" w:cs="仿宋"/>
          <w:sz w:val="24"/>
          <w:szCs w:val="24"/>
          <w:lang w:eastAsia="zh-CN"/>
        </w:rPr>
        <w:t>遴选</w:t>
      </w:r>
      <w:r>
        <w:rPr>
          <w:rFonts w:hint="eastAsia" w:ascii="仿宋" w:hAnsi="仿宋" w:eastAsia="仿宋" w:cs="仿宋"/>
          <w:sz w:val="24"/>
          <w:szCs w:val="24"/>
        </w:rPr>
        <w:t>地点：重庆市永川区兴龙大道1099号重庆城市职业学院博学馆招投标办公室。</w:t>
      </w:r>
      <w:bookmarkStart w:id="146" w:name="_GoBack"/>
      <w:bookmarkEnd w:id="146"/>
    </w:p>
    <w:p>
      <w:pPr>
        <w:pStyle w:val="5"/>
        <w:spacing w:before="0" w:after="0" w:line="360" w:lineRule="auto"/>
        <w:rPr>
          <w:rFonts w:ascii="仿宋" w:hAnsi="仿宋" w:eastAsia="仿宋" w:cs="仿宋"/>
          <w:sz w:val="24"/>
          <w:szCs w:val="24"/>
        </w:rPr>
      </w:pPr>
      <w:bookmarkStart w:id="19" w:name="_Toc56502258"/>
      <w:r>
        <w:rPr>
          <w:rFonts w:hint="eastAsia" w:ascii="仿宋" w:hAnsi="仿宋" w:eastAsia="仿宋" w:cs="仿宋"/>
          <w:sz w:val="24"/>
          <w:szCs w:val="24"/>
        </w:rPr>
        <w:t>五、保证金</w:t>
      </w:r>
      <w:bookmarkEnd w:id="16"/>
      <w:bookmarkEnd w:id="17"/>
      <w:bookmarkEnd w:id="19"/>
    </w:p>
    <w:p>
      <w:pPr>
        <w:spacing w:line="360" w:lineRule="auto"/>
        <w:ind w:firstLine="480" w:firstLineChars="200"/>
        <w:rPr>
          <w:rFonts w:ascii="仿宋" w:hAnsi="仿宋" w:eastAsia="仿宋" w:cs="仿宋"/>
          <w:sz w:val="24"/>
          <w:szCs w:val="24"/>
        </w:rPr>
      </w:pPr>
      <w:bookmarkStart w:id="20" w:name="_Toc24677"/>
      <w:r>
        <w:rPr>
          <w:rFonts w:hint="eastAsia" w:ascii="仿宋" w:hAnsi="仿宋" w:eastAsia="仿宋" w:cs="仿宋"/>
          <w:sz w:val="24"/>
          <w:szCs w:val="24"/>
        </w:rPr>
        <w:t>（一）</w:t>
      </w:r>
      <w:r>
        <w:rPr>
          <w:rFonts w:hint="eastAsia" w:ascii="仿宋" w:hAnsi="仿宋" w:eastAsia="仿宋" w:cs="仿宋"/>
          <w:sz w:val="24"/>
          <w:szCs w:val="24"/>
          <w:lang w:eastAsia="zh-CN"/>
        </w:rPr>
        <w:t>遴选</w:t>
      </w:r>
      <w:r>
        <w:rPr>
          <w:rFonts w:hint="eastAsia" w:ascii="仿宋" w:hAnsi="仿宋" w:eastAsia="仿宋" w:cs="仿宋"/>
          <w:sz w:val="24"/>
          <w:szCs w:val="24"/>
        </w:rPr>
        <w:t>保证金递交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1.供应商应足额缴纳</w:t>
      </w:r>
      <w:r>
        <w:rPr>
          <w:rFonts w:hint="eastAsia" w:ascii="仿宋" w:hAnsi="仿宋" w:eastAsia="仿宋" w:cs="仿宋"/>
          <w:sz w:val="24"/>
          <w:szCs w:val="24"/>
          <w:lang w:eastAsia="zh-CN"/>
        </w:rPr>
        <w:t>遴选</w:t>
      </w:r>
      <w:r>
        <w:rPr>
          <w:rFonts w:hint="eastAsia" w:ascii="仿宋" w:hAnsi="仿宋" w:eastAsia="仿宋" w:cs="仿宋"/>
          <w:sz w:val="24"/>
          <w:szCs w:val="24"/>
        </w:rPr>
        <w:t>保证金（保证金金额详见本篇，一、招标项目内容），现金递交，</w:t>
      </w:r>
      <w:r>
        <w:rPr>
          <w:rFonts w:hint="eastAsia" w:ascii="仿宋" w:hAnsi="仿宋" w:eastAsia="仿宋" w:cs="仿宋"/>
          <w:sz w:val="24"/>
          <w:szCs w:val="24"/>
          <w:lang w:eastAsia="zh-CN"/>
        </w:rPr>
        <w:t>遴选</w:t>
      </w:r>
      <w:r>
        <w:rPr>
          <w:rFonts w:hint="eastAsia" w:ascii="仿宋" w:hAnsi="仿宋" w:eastAsia="仿宋" w:cs="仿宋"/>
          <w:sz w:val="24"/>
          <w:szCs w:val="24"/>
        </w:rPr>
        <w:t>时用厚牛皮纸信封密封，标明单位名称并盖章，与</w:t>
      </w:r>
      <w:r>
        <w:rPr>
          <w:rFonts w:hint="eastAsia" w:ascii="仿宋" w:hAnsi="仿宋" w:eastAsia="仿宋" w:cs="仿宋"/>
          <w:sz w:val="24"/>
          <w:szCs w:val="24"/>
          <w:lang w:eastAsia="zh-CN"/>
        </w:rPr>
        <w:t>遴选</w:t>
      </w:r>
      <w:r>
        <w:rPr>
          <w:rFonts w:hint="eastAsia" w:ascii="仿宋" w:hAnsi="仿宋" w:eastAsia="仿宋" w:cs="仿宋"/>
          <w:sz w:val="24"/>
          <w:szCs w:val="24"/>
        </w:rPr>
        <w:t>文件一并提交。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（二）保证金退还方式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1.第一成交候选人以外的投标单位在开标结束后当场退还；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2.成交人的投标保证金在合同签订后三个工作日内一次性无息退还。</w:t>
      </w:r>
    </w:p>
    <w:p>
      <w:pPr>
        <w:pStyle w:val="5"/>
        <w:spacing w:before="0" w:after="0" w:line="360" w:lineRule="auto"/>
        <w:rPr>
          <w:rFonts w:ascii="仿宋" w:hAnsi="仿宋" w:eastAsia="仿宋" w:cs="仿宋"/>
          <w:sz w:val="24"/>
          <w:szCs w:val="24"/>
        </w:rPr>
      </w:pPr>
      <w:bookmarkStart w:id="21" w:name="_Toc56502259"/>
      <w:r>
        <w:rPr>
          <w:rFonts w:hint="eastAsia" w:ascii="仿宋" w:hAnsi="仿宋" w:eastAsia="仿宋" w:cs="仿宋"/>
          <w:sz w:val="24"/>
          <w:szCs w:val="24"/>
        </w:rPr>
        <w:t>六、</w:t>
      </w:r>
      <w:bookmarkEnd w:id="11"/>
      <w:bookmarkEnd w:id="18"/>
      <w:bookmarkStart w:id="22" w:name="_Toc479668114"/>
      <w:bookmarkStart w:id="23" w:name="_Toc480466698"/>
      <w:r>
        <w:rPr>
          <w:rFonts w:hint="eastAsia" w:ascii="仿宋" w:hAnsi="仿宋" w:eastAsia="仿宋" w:cs="仿宋"/>
          <w:sz w:val="24"/>
          <w:szCs w:val="24"/>
        </w:rPr>
        <w:t>采购项目需落实的政府采购政策</w:t>
      </w:r>
      <w:bookmarkEnd w:id="20"/>
      <w:bookmarkEnd w:id="21"/>
      <w:bookmarkEnd w:id="22"/>
      <w:bookmarkEnd w:id="23"/>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（二）按照《财政部 工业和信息化部关于印发</w:t>
      </w:r>
      <w:r>
        <w:rPr>
          <w:rFonts w:hint="eastAsia" w:ascii="仿宋" w:hAnsi="仿宋" w:eastAsia="仿宋" w:cs="仿宋"/>
          <w:sz w:val="24"/>
          <w:szCs w:val="24"/>
          <w:lang w:eastAsia="zh-CN"/>
        </w:rPr>
        <w:t>〈</w:t>
      </w:r>
      <w:r>
        <w:rPr>
          <w:rFonts w:hint="eastAsia" w:ascii="仿宋" w:hAnsi="仿宋" w:eastAsia="仿宋" w:cs="仿宋"/>
          <w:sz w:val="24"/>
          <w:szCs w:val="24"/>
        </w:rPr>
        <w:t>政府采购促进中小企业发展管理办法</w:t>
      </w:r>
      <w:r>
        <w:rPr>
          <w:rFonts w:hint="eastAsia" w:ascii="仿宋" w:hAnsi="仿宋" w:eastAsia="仿宋" w:cs="仿宋"/>
          <w:sz w:val="24"/>
          <w:szCs w:val="24"/>
          <w:lang w:eastAsia="zh-CN"/>
        </w:rPr>
        <w:t>〉</w:t>
      </w:r>
      <w:r>
        <w:rPr>
          <w:rFonts w:hint="eastAsia" w:ascii="仿宋" w:hAnsi="仿宋" w:eastAsia="仿宋" w:cs="仿宋"/>
          <w:sz w:val="24"/>
          <w:szCs w:val="24"/>
        </w:rPr>
        <w:t>的通知》（财库〔2020〕46号）的规定，落实促进中小企业发展政策。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（三）按照</w:t>
      </w:r>
      <w:r>
        <w:rPr>
          <w:rFonts w:hint="eastAsia" w:ascii="仿宋" w:hAnsi="仿宋" w:eastAsia="仿宋" w:cs="仿宋"/>
          <w:sz w:val="24"/>
          <w:szCs w:val="24"/>
          <w:lang w:eastAsia="zh-CN"/>
        </w:rPr>
        <w:t>〈</w:t>
      </w:r>
      <w:r>
        <w:rPr>
          <w:rFonts w:hint="eastAsia" w:ascii="仿宋" w:hAnsi="仿宋" w:eastAsia="仿宋" w:cs="仿宋"/>
          <w:sz w:val="24"/>
          <w:szCs w:val="24"/>
        </w:rPr>
        <w:t>财政部、司法部关于政府采购支持监狱企业发展有关问题的通知</w:t>
      </w:r>
      <w:r>
        <w:rPr>
          <w:rFonts w:hint="eastAsia" w:ascii="仿宋" w:hAnsi="仿宋" w:eastAsia="仿宋" w:cs="仿宋"/>
          <w:sz w:val="24"/>
          <w:szCs w:val="24"/>
          <w:lang w:eastAsia="zh-CN"/>
        </w:rPr>
        <w:t>〉</w:t>
      </w:r>
      <w:r>
        <w:rPr>
          <w:rFonts w:hint="eastAsia" w:ascii="仿宋" w:hAnsi="仿宋" w:eastAsia="仿宋" w:cs="仿宋"/>
          <w:sz w:val="24"/>
          <w:szCs w:val="24"/>
        </w:rPr>
        <w:t>（财库〔2014〕68号）的规定，落实支持监狱企业发展政策。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（四）按照《三部门联合发布关于促进残疾人就业政府采购政策的通知》（财库〔2017〕141号）的规定，落实支持残疾人福利性单位发展政策。</w:t>
      </w:r>
    </w:p>
    <w:p>
      <w:pPr>
        <w:pStyle w:val="5"/>
        <w:spacing w:before="0" w:after="0" w:line="360" w:lineRule="auto"/>
        <w:rPr>
          <w:rFonts w:ascii="仿宋" w:hAnsi="仿宋" w:eastAsia="仿宋" w:cs="仿宋"/>
          <w:sz w:val="24"/>
          <w:szCs w:val="24"/>
        </w:rPr>
      </w:pPr>
      <w:bookmarkStart w:id="24" w:name="_Toc56502260"/>
      <w:bookmarkStart w:id="25" w:name="_Toc480466699"/>
      <w:bookmarkStart w:id="26" w:name="_Toc12860"/>
      <w:r>
        <w:rPr>
          <w:rFonts w:hint="eastAsia" w:ascii="仿宋" w:hAnsi="仿宋" w:eastAsia="仿宋" w:cs="仿宋"/>
          <w:sz w:val="24"/>
          <w:szCs w:val="24"/>
        </w:rPr>
        <w:t>七、</w:t>
      </w:r>
      <w:r>
        <w:rPr>
          <w:rFonts w:hint="eastAsia" w:ascii="仿宋" w:hAnsi="仿宋" w:eastAsia="仿宋" w:cs="仿宋"/>
          <w:sz w:val="24"/>
          <w:szCs w:val="24"/>
          <w:lang w:eastAsia="zh-CN"/>
        </w:rPr>
        <w:t>其他</w:t>
      </w:r>
      <w:r>
        <w:rPr>
          <w:rFonts w:hint="eastAsia" w:ascii="仿宋" w:hAnsi="仿宋" w:eastAsia="仿宋" w:cs="仿宋"/>
          <w:sz w:val="24"/>
          <w:szCs w:val="24"/>
        </w:rPr>
        <w:t>有关规定</w:t>
      </w:r>
      <w:bookmarkEnd w:id="24"/>
      <w:bookmarkEnd w:id="25"/>
      <w:bookmarkEnd w:id="26"/>
    </w:p>
    <w:p>
      <w:pPr>
        <w:spacing w:line="360" w:lineRule="auto"/>
        <w:ind w:firstLine="480" w:firstLineChars="200"/>
        <w:rPr>
          <w:rFonts w:ascii="仿宋" w:hAnsi="仿宋" w:eastAsia="仿宋" w:cs="仿宋"/>
          <w:sz w:val="24"/>
          <w:szCs w:val="24"/>
        </w:rPr>
      </w:pPr>
      <w:bookmarkStart w:id="27" w:name="_Toc28508"/>
      <w:bookmarkStart w:id="28" w:name="_Toc480466700"/>
      <w:r>
        <w:rPr>
          <w:rFonts w:hint="eastAsia" w:ascii="仿宋" w:hAnsi="仿宋" w:eastAsia="仿宋" w:cs="仿宋"/>
          <w:sz w:val="24"/>
          <w:szCs w:val="24"/>
        </w:rPr>
        <w:t>（一）单位负责人为同一人或者存在直接控股、</w:t>
      </w:r>
      <w:r>
        <w:rPr>
          <w:rFonts w:hint="eastAsia" w:ascii="仿宋" w:hAnsi="仿宋" w:eastAsia="仿宋" w:cs="仿宋"/>
          <w:sz w:val="24"/>
          <w:szCs w:val="24"/>
          <w:lang w:val="en-US" w:eastAsia="zh-CN"/>
        </w:rPr>
        <w:t>间接控股</w:t>
      </w:r>
      <w:r>
        <w:rPr>
          <w:rFonts w:hint="eastAsia" w:ascii="仿宋" w:hAnsi="仿宋" w:eastAsia="仿宋" w:cs="仿宋"/>
          <w:sz w:val="24"/>
          <w:szCs w:val="24"/>
        </w:rPr>
        <w:t>管理关系的不同供应商，不得参加同一合同项（分包）下的政府采购活动，否则均为无效响应。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（三）本项目的补遗文件（如果有）一律在</w:t>
      </w:r>
      <w:r>
        <w:rPr>
          <w:rFonts w:hint="eastAsia" w:ascii="仿宋" w:hAnsi="仿宋" w:eastAsia="仿宋" w:cs="仿宋"/>
          <w:sz w:val="24"/>
          <w:szCs w:val="24"/>
          <w:u w:val="single"/>
        </w:rPr>
        <w:t>重庆城市职业学院官网</w:t>
      </w:r>
      <w:r>
        <w:rPr>
          <w:rFonts w:hint="eastAsia" w:ascii="仿宋" w:hAnsi="仿宋" w:eastAsia="仿宋" w:cs="仿宋"/>
          <w:sz w:val="24"/>
          <w:szCs w:val="24"/>
        </w:rPr>
        <w:t>下载；无论供应商领取与否，均视同供应商已知晓本项目补遗文件（如果有）的内容。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（四）超过响应文件截止时间递交的响应文件，</w:t>
      </w:r>
      <w:r>
        <w:rPr>
          <w:rFonts w:hint="eastAsia" w:ascii="仿宋" w:hAnsi="仿宋" w:eastAsia="仿宋" w:cs="仿宋"/>
          <w:sz w:val="24"/>
          <w:szCs w:val="24"/>
          <w:lang w:val="en-US" w:eastAsia="zh-CN"/>
        </w:rPr>
        <w:t>概</w:t>
      </w:r>
      <w:r>
        <w:rPr>
          <w:rFonts w:hint="eastAsia" w:ascii="仿宋" w:hAnsi="仿宋" w:eastAsia="仿宋" w:cs="仿宋"/>
          <w:sz w:val="24"/>
          <w:szCs w:val="24"/>
        </w:rPr>
        <w:t>不接收。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z w:val="24"/>
          <w:szCs w:val="24"/>
          <w:lang w:eastAsia="zh-CN"/>
        </w:rPr>
        <w:t>遴选</w:t>
      </w:r>
      <w:r>
        <w:rPr>
          <w:rFonts w:hint="eastAsia" w:ascii="仿宋" w:hAnsi="仿宋" w:eastAsia="仿宋" w:cs="仿宋"/>
          <w:sz w:val="24"/>
          <w:szCs w:val="24"/>
        </w:rPr>
        <w:t>费用：无论</w:t>
      </w:r>
      <w:r>
        <w:rPr>
          <w:rFonts w:hint="eastAsia" w:ascii="仿宋" w:hAnsi="仿宋" w:eastAsia="仿宋" w:cs="仿宋"/>
          <w:sz w:val="24"/>
          <w:szCs w:val="24"/>
          <w:lang w:eastAsia="zh-CN"/>
        </w:rPr>
        <w:t>遴选</w:t>
      </w:r>
      <w:r>
        <w:rPr>
          <w:rFonts w:hint="eastAsia" w:ascii="仿宋" w:hAnsi="仿宋" w:eastAsia="仿宋" w:cs="仿宋"/>
          <w:sz w:val="24"/>
          <w:szCs w:val="24"/>
        </w:rPr>
        <w:t>结果如何，供应商参与本项目</w:t>
      </w:r>
      <w:r>
        <w:rPr>
          <w:rFonts w:hint="eastAsia" w:ascii="仿宋" w:hAnsi="仿宋" w:eastAsia="仿宋" w:cs="仿宋"/>
          <w:sz w:val="24"/>
          <w:szCs w:val="24"/>
          <w:lang w:eastAsia="zh-CN"/>
        </w:rPr>
        <w:t>遴选</w:t>
      </w:r>
      <w:r>
        <w:rPr>
          <w:rFonts w:hint="eastAsia" w:ascii="仿宋" w:hAnsi="仿宋" w:eastAsia="仿宋" w:cs="仿宋"/>
          <w:sz w:val="24"/>
          <w:szCs w:val="24"/>
        </w:rPr>
        <w:t>的所有费用均应由供应商自行承担。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（六）本项目不接受联合体参与</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rPr>
          <w:rFonts w:ascii="仿宋" w:hAnsi="仿宋" w:eastAsia="仿宋" w:cs="仿宋"/>
          <w:sz w:val="24"/>
          <w:szCs w:val="24"/>
        </w:rPr>
      </w:pPr>
      <w:bookmarkStart w:id="29" w:name="_Toc56502261"/>
      <w:r>
        <w:rPr>
          <w:rFonts w:hint="eastAsia" w:ascii="仿宋" w:hAnsi="仿宋" w:eastAsia="仿宋" w:cs="仿宋"/>
          <w:sz w:val="24"/>
          <w:szCs w:val="24"/>
        </w:rPr>
        <w:t>八、联系方式</w:t>
      </w:r>
      <w:bookmarkEnd w:id="27"/>
      <w:bookmarkEnd w:id="28"/>
      <w:bookmarkEnd w:id="29"/>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（一）采购人：重庆城市职业学院</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联系人：代老师/张老师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话：023-49570178</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  址：重庆市永川区兴龙大道1099号 </w:t>
      </w:r>
    </w:p>
    <w:p>
      <w:pPr>
        <w:rPr>
          <w:rFonts w:ascii="仿宋" w:hAnsi="仿宋" w:eastAsia="仿宋" w:cs="仿宋"/>
          <w:b/>
          <w:bCs/>
          <w:sz w:val="36"/>
          <w:szCs w:val="30"/>
        </w:rPr>
      </w:pPr>
      <w:bookmarkStart w:id="30" w:name="_Toc8747"/>
      <w:bookmarkStart w:id="31" w:name="_Toc56502262"/>
      <w:r>
        <w:rPr>
          <w:rFonts w:hint="eastAsia" w:ascii="仿宋" w:hAnsi="仿宋" w:eastAsia="仿宋" w:cs="仿宋"/>
          <w:b/>
          <w:bCs/>
          <w:sz w:val="36"/>
          <w:szCs w:val="30"/>
        </w:rPr>
        <w:br w:type="page"/>
      </w:r>
    </w:p>
    <w:p>
      <w:pPr>
        <w:pStyle w:val="4"/>
        <w:numPr>
          <w:ilvl w:val="0"/>
          <w:numId w:val="4"/>
        </w:numPr>
        <w:jc w:val="center"/>
        <w:rPr>
          <w:rFonts w:ascii="仿宋" w:hAnsi="仿宋" w:eastAsia="仿宋" w:cs="仿宋"/>
          <w:b/>
          <w:bCs/>
          <w:sz w:val="36"/>
          <w:szCs w:val="30"/>
        </w:rPr>
      </w:pPr>
      <w:r>
        <w:rPr>
          <w:rFonts w:hint="eastAsia" w:ascii="仿宋" w:hAnsi="仿宋" w:eastAsia="仿宋" w:cs="仿宋"/>
          <w:b/>
          <w:bCs/>
          <w:sz w:val="36"/>
          <w:szCs w:val="30"/>
        </w:rPr>
        <w:t xml:space="preserve"> </w:t>
      </w:r>
      <w:bookmarkEnd w:id="30"/>
      <w:bookmarkEnd w:id="31"/>
      <w:bookmarkStart w:id="32" w:name="_Toc20579"/>
      <w:bookmarkStart w:id="33" w:name="_Toc3630"/>
      <w:bookmarkStart w:id="34" w:name="_Toc24659"/>
      <w:bookmarkStart w:id="35" w:name="_Toc11584"/>
      <w:bookmarkStart w:id="36" w:name="_Toc13458"/>
      <w:bookmarkStart w:id="37" w:name="_Toc14681"/>
      <w:bookmarkStart w:id="38" w:name="_Toc29095"/>
      <w:r>
        <w:rPr>
          <w:rFonts w:hint="eastAsia" w:ascii="仿宋" w:hAnsi="仿宋" w:eastAsia="仿宋" w:cs="仿宋"/>
          <w:b/>
          <w:bCs/>
          <w:sz w:val="36"/>
          <w:szCs w:val="30"/>
        </w:rPr>
        <w:t>项目服务需求</w:t>
      </w:r>
    </w:p>
    <w:bookmarkEnd w:id="32"/>
    <w:bookmarkEnd w:id="33"/>
    <w:bookmarkEnd w:id="34"/>
    <w:bookmarkEnd w:id="35"/>
    <w:bookmarkEnd w:id="36"/>
    <w:bookmarkEnd w:id="37"/>
    <w:bookmarkEnd w:id="38"/>
    <w:p>
      <w:pPr>
        <w:pStyle w:val="4"/>
        <w:adjustRightInd w:val="0"/>
        <w:snapToGrid w:val="0"/>
        <w:spacing w:before="0" w:after="0" w:line="400" w:lineRule="exact"/>
        <w:rPr>
          <w:rFonts w:hint="default" w:ascii="方正仿宋_GBK" w:hAnsi="宋体" w:eastAsia="方正仿宋_GBK"/>
          <w:sz w:val="24"/>
          <w:lang w:val="en-US" w:eastAsia="zh-CN"/>
        </w:rPr>
      </w:pPr>
      <w:bookmarkStart w:id="39" w:name="_Toc65660340"/>
      <w:bookmarkStart w:id="40" w:name="_Toc2119"/>
      <w:bookmarkStart w:id="41" w:name="_Toc10723"/>
      <w:bookmarkStart w:id="42" w:name="_Toc11439"/>
      <w:bookmarkStart w:id="43" w:name="_Toc16392"/>
      <w:r>
        <w:rPr>
          <w:rFonts w:hint="eastAsia" w:ascii="方正仿宋_GBK" w:hAnsi="宋体" w:eastAsia="方正仿宋_GBK"/>
          <w:sz w:val="24"/>
          <w:lang w:val="en-US" w:eastAsia="zh-CN"/>
        </w:rPr>
        <w:t>一</w:t>
      </w:r>
      <w:r>
        <w:rPr>
          <w:rFonts w:hint="eastAsia" w:ascii="方正仿宋_GBK" w:hAnsi="宋体" w:eastAsia="方正仿宋_GBK"/>
          <w:sz w:val="24"/>
        </w:rPr>
        <w:t>、</w:t>
      </w:r>
      <w:bookmarkEnd w:id="39"/>
      <w:bookmarkEnd w:id="40"/>
      <w:bookmarkEnd w:id="41"/>
      <w:bookmarkEnd w:id="42"/>
      <w:r>
        <w:rPr>
          <w:rFonts w:hint="eastAsia" w:ascii="方正仿宋_GBK" w:hAnsi="宋体" w:eastAsia="方正仿宋_GBK"/>
          <w:sz w:val="24"/>
          <w:lang w:val="en-US" w:eastAsia="zh-CN"/>
        </w:rPr>
        <w:t>服务要求</w:t>
      </w:r>
      <w:bookmarkEnd w:id="43"/>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对学校12名中层领导干部（2023年5名、2024年7名）近3年来任职期间经济责任进行审计（具体以各中层干部任职时间为准)，审计内容包括12个方面。</w:t>
      </w:r>
    </w:p>
    <w:p>
      <w:pPr>
        <w:pStyle w:val="2"/>
        <w:rPr>
          <w:rFonts w:hint="eastAsia"/>
          <w:lang w:val="en-US" w:eastAsia="zh-CN"/>
        </w:rPr>
      </w:pPr>
    </w:p>
    <w:tbl>
      <w:tblPr>
        <w:tblStyle w:val="20"/>
        <w:tblW w:w="7955" w:type="dxa"/>
        <w:jc w:val="center"/>
        <w:tblLayout w:type="fixed"/>
        <w:tblCellMar>
          <w:top w:w="15" w:type="dxa"/>
          <w:left w:w="15" w:type="dxa"/>
          <w:bottom w:w="15" w:type="dxa"/>
          <w:right w:w="15" w:type="dxa"/>
        </w:tblCellMar>
      </w:tblPr>
      <w:tblGrid>
        <w:gridCol w:w="1788"/>
        <w:gridCol w:w="4578"/>
        <w:gridCol w:w="1589"/>
      </w:tblGrid>
      <w:tr>
        <w:tblPrEx>
          <w:tblCellMar>
            <w:top w:w="15" w:type="dxa"/>
            <w:left w:w="15" w:type="dxa"/>
            <w:bottom w:w="15" w:type="dxa"/>
            <w:right w:w="15" w:type="dxa"/>
          </w:tblCellMar>
        </w:tblPrEx>
        <w:trPr>
          <w:trHeight w:val="429" w:hRule="atLeast"/>
          <w:jc w:val="center"/>
        </w:trPr>
        <w:tc>
          <w:tcPr>
            <w:tcW w:w="1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审计对象和数量</w:t>
            </w:r>
          </w:p>
        </w:tc>
        <w:tc>
          <w:tcPr>
            <w:tcW w:w="4578"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审计内容</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服务期限</w:t>
            </w:r>
          </w:p>
        </w:tc>
      </w:tr>
      <w:tr>
        <w:tblPrEx>
          <w:tblCellMar>
            <w:top w:w="15" w:type="dxa"/>
            <w:left w:w="15" w:type="dxa"/>
            <w:bottom w:w="15" w:type="dxa"/>
            <w:right w:w="15" w:type="dxa"/>
          </w:tblCellMar>
        </w:tblPrEx>
        <w:trPr>
          <w:trHeight w:val="555" w:hRule="atLeast"/>
          <w:jc w:val="center"/>
        </w:trPr>
        <w:tc>
          <w:tcPr>
            <w:tcW w:w="1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名中层领导干部近3年来任职期间经济责任审计（具体以各中层干部任职时间为准)</w:t>
            </w:r>
          </w:p>
        </w:tc>
        <w:tc>
          <w:tcPr>
            <w:tcW w:w="4578" w:type="dxa"/>
            <w:tcBorders>
              <w:top w:val="single" w:color="000000" w:sz="4" w:space="0"/>
              <w:left w:val="single" w:color="auto" w:sz="4" w:space="0"/>
              <w:bottom w:val="single" w:color="000000" w:sz="4" w:space="0"/>
              <w:right w:val="single" w:color="000000" w:sz="4" w:space="0"/>
            </w:tcBorders>
            <w:noWrap w:val="0"/>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1.领导干部任职部门内部控制制度的建立健全及执行情况；</w:t>
            </w:r>
          </w:p>
          <w:p>
            <w:pPr>
              <w:ind w:firstLine="480" w:firstLineChars="200"/>
              <w:rPr>
                <w:rFonts w:ascii="仿宋" w:hAnsi="仿宋" w:eastAsia="仿宋" w:cs="仿宋"/>
                <w:sz w:val="24"/>
                <w:szCs w:val="24"/>
              </w:rPr>
            </w:pPr>
            <w:r>
              <w:rPr>
                <w:rFonts w:hint="eastAsia" w:ascii="仿宋" w:hAnsi="仿宋" w:eastAsia="仿宋" w:cs="仿宋"/>
                <w:sz w:val="24"/>
                <w:szCs w:val="24"/>
              </w:rPr>
              <w:t>2.本部门重大事项决策程序和执行效果情况；</w:t>
            </w:r>
          </w:p>
          <w:p>
            <w:pPr>
              <w:ind w:firstLine="480" w:firstLineChars="200"/>
              <w:rPr>
                <w:rFonts w:ascii="仿宋" w:hAnsi="仿宋" w:eastAsia="仿宋" w:cs="仿宋"/>
                <w:sz w:val="24"/>
                <w:szCs w:val="24"/>
              </w:rPr>
            </w:pPr>
            <w:r>
              <w:rPr>
                <w:rFonts w:hint="eastAsia" w:ascii="仿宋" w:hAnsi="仿宋" w:eastAsia="仿宋" w:cs="仿宋"/>
                <w:sz w:val="24"/>
                <w:szCs w:val="24"/>
              </w:rPr>
              <w:t>3.依据《重庆城市职业学院经济责任制》履行经济管理的职责情况；</w:t>
            </w:r>
          </w:p>
          <w:p>
            <w:pPr>
              <w:ind w:firstLine="480" w:firstLineChars="200"/>
              <w:rPr>
                <w:rFonts w:ascii="仿宋" w:hAnsi="仿宋" w:eastAsia="仿宋" w:cs="仿宋"/>
                <w:sz w:val="24"/>
                <w:szCs w:val="24"/>
              </w:rPr>
            </w:pPr>
            <w:r>
              <w:rPr>
                <w:rFonts w:hint="eastAsia" w:ascii="仿宋" w:hAnsi="仿宋" w:eastAsia="仿宋" w:cs="仿宋"/>
                <w:sz w:val="24"/>
                <w:szCs w:val="24"/>
              </w:rPr>
              <w:t>4.部门遵守财经法规、财务制度、教学科研等重要经济活动内部控制制度情况；</w:t>
            </w:r>
          </w:p>
          <w:p>
            <w:pPr>
              <w:ind w:firstLine="480" w:firstLineChars="200"/>
              <w:rPr>
                <w:rFonts w:ascii="仿宋" w:hAnsi="仿宋" w:eastAsia="仿宋" w:cs="仿宋"/>
                <w:sz w:val="24"/>
                <w:szCs w:val="24"/>
              </w:rPr>
            </w:pPr>
            <w:r>
              <w:rPr>
                <w:rFonts w:hint="eastAsia" w:ascii="仿宋" w:hAnsi="仿宋" w:eastAsia="仿宋" w:cs="仿宋"/>
                <w:sz w:val="24"/>
                <w:szCs w:val="24"/>
              </w:rPr>
              <w:t>5.任职期间本部门预算执行及各类财务收支的真实、合法和效益情况；</w:t>
            </w:r>
          </w:p>
          <w:p>
            <w:pPr>
              <w:ind w:firstLine="480" w:firstLineChars="200"/>
              <w:rPr>
                <w:rFonts w:ascii="仿宋" w:hAnsi="仿宋" w:eastAsia="仿宋" w:cs="仿宋"/>
                <w:sz w:val="24"/>
                <w:szCs w:val="24"/>
              </w:rPr>
            </w:pPr>
            <w:r>
              <w:rPr>
                <w:rFonts w:hint="eastAsia" w:ascii="仿宋" w:hAnsi="仿宋" w:eastAsia="仿宋" w:cs="仿宋"/>
                <w:sz w:val="24"/>
                <w:szCs w:val="24"/>
              </w:rPr>
              <w:t>6.个人及部门债权债务情况；</w:t>
            </w:r>
          </w:p>
          <w:p>
            <w:pPr>
              <w:ind w:firstLine="480" w:firstLineChars="200"/>
              <w:rPr>
                <w:rFonts w:ascii="仿宋" w:hAnsi="仿宋" w:eastAsia="仿宋" w:cs="仿宋"/>
                <w:sz w:val="24"/>
                <w:szCs w:val="24"/>
              </w:rPr>
            </w:pPr>
            <w:r>
              <w:rPr>
                <w:rFonts w:hint="eastAsia" w:ascii="仿宋" w:hAnsi="仿宋" w:eastAsia="仿宋" w:cs="仿宋"/>
                <w:sz w:val="24"/>
                <w:szCs w:val="24"/>
              </w:rPr>
              <w:t>7.重要项目的建设和管理情况；</w:t>
            </w:r>
          </w:p>
          <w:p>
            <w:pPr>
              <w:ind w:firstLine="480" w:firstLineChars="200"/>
              <w:rPr>
                <w:rFonts w:ascii="仿宋" w:hAnsi="仿宋" w:eastAsia="仿宋" w:cs="仿宋"/>
                <w:sz w:val="24"/>
                <w:szCs w:val="24"/>
              </w:rPr>
            </w:pPr>
            <w:r>
              <w:rPr>
                <w:rFonts w:hint="eastAsia" w:ascii="仿宋" w:hAnsi="仿宋" w:eastAsia="仿宋" w:cs="仿宋"/>
                <w:sz w:val="24"/>
                <w:szCs w:val="24"/>
              </w:rPr>
              <w:t>8.经济合同（协议）管理情况；</w:t>
            </w:r>
          </w:p>
          <w:p>
            <w:pPr>
              <w:ind w:firstLine="480" w:firstLineChars="200"/>
              <w:rPr>
                <w:rFonts w:ascii="仿宋" w:hAnsi="仿宋" w:eastAsia="仿宋" w:cs="仿宋"/>
                <w:sz w:val="24"/>
                <w:szCs w:val="24"/>
              </w:rPr>
            </w:pPr>
            <w:r>
              <w:rPr>
                <w:rFonts w:hint="eastAsia" w:ascii="仿宋" w:hAnsi="仿宋" w:eastAsia="仿宋" w:cs="仿宋"/>
                <w:sz w:val="24"/>
                <w:szCs w:val="24"/>
              </w:rPr>
              <w:t>9.部门政府采购和资产管理使用情况；</w:t>
            </w:r>
          </w:p>
          <w:p>
            <w:pPr>
              <w:ind w:firstLine="480" w:firstLineChars="200"/>
              <w:rPr>
                <w:rFonts w:ascii="仿宋" w:hAnsi="仿宋" w:eastAsia="仿宋" w:cs="仿宋"/>
                <w:sz w:val="24"/>
                <w:szCs w:val="24"/>
              </w:rPr>
            </w:pPr>
            <w:r>
              <w:rPr>
                <w:rFonts w:hint="eastAsia" w:ascii="仿宋" w:hAnsi="仿宋" w:eastAsia="仿宋" w:cs="仿宋"/>
                <w:sz w:val="24"/>
                <w:szCs w:val="24"/>
              </w:rPr>
              <w:t>10.以往审计中发现问题的整改情况；</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11.其他需要审计的重要情况等。</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12.针对本次审计中发现的问题，特别是共性问题，提交《审计建议书》一份。</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在</w:t>
            </w:r>
            <w:r>
              <w:rPr>
                <w:rFonts w:hint="eastAsia" w:ascii="仿宋" w:hAnsi="仿宋" w:eastAsia="仿宋" w:cs="仿宋"/>
                <w:sz w:val="24"/>
                <w:szCs w:val="24"/>
                <w:highlight w:val="none"/>
                <w:lang w:val="en-US" w:eastAsia="zh-CN"/>
              </w:rPr>
              <w:t>审计当年</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月底前出具《审计报告》和《审计建议书》，并提交完成所有档案资料的电子版和纸质版。</w:t>
            </w:r>
          </w:p>
        </w:tc>
      </w:tr>
      <w:tr>
        <w:tblPrEx>
          <w:tblCellMar>
            <w:top w:w="15" w:type="dxa"/>
            <w:left w:w="15" w:type="dxa"/>
            <w:bottom w:w="15" w:type="dxa"/>
            <w:right w:w="15" w:type="dxa"/>
          </w:tblCellMar>
        </w:tblPrEx>
        <w:trPr>
          <w:trHeight w:val="555" w:hRule="atLeast"/>
          <w:jc w:val="center"/>
        </w:trPr>
        <w:tc>
          <w:tcPr>
            <w:tcW w:w="1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p>
        </w:tc>
        <w:tc>
          <w:tcPr>
            <w:tcW w:w="4578" w:type="dxa"/>
            <w:tcBorders>
              <w:top w:val="single" w:color="000000" w:sz="4" w:space="0"/>
              <w:left w:val="single" w:color="auto" w:sz="4" w:space="0"/>
              <w:bottom w:val="single" w:color="000000" w:sz="4" w:space="0"/>
              <w:right w:val="single" w:color="000000" w:sz="4" w:space="0"/>
            </w:tcBorders>
            <w:noWrap w:val="0"/>
            <w:vAlign w:val="center"/>
          </w:tcPr>
          <w:p>
            <w:pPr>
              <w:ind w:firstLine="480" w:firstLineChars="200"/>
              <w:rPr>
                <w:rFonts w:hint="eastAsia" w:ascii="仿宋" w:hAnsi="仿宋" w:eastAsia="仿宋" w:cs="仿宋"/>
                <w:sz w:val="24"/>
                <w:szCs w:val="24"/>
              </w:rPr>
            </w:pP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r>
    </w:tbl>
    <w:p>
      <w:pPr>
        <w:pStyle w:val="4"/>
        <w:jc w:val="both"/>
        <w:rPr>
          <w:rFonts w:hint="eastAsia" w:ascii="仿宋" w:hAnsi="仿宋" w:eastAsia="仿宋" w:cs="仿宋"/>
          <w:bCs/>
          <w:sz w:val="36"/>
          <w:szCs w:val="30"/>
        </w:rPr>
      </w:pP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投标单位需派出不少于3名的审计成员，其中审计项目负责人具有注册会计师执业资格或高级职称（提供资格证书复印件），且应当具有公办高校经济责任审计工作经历。</w:t>
      </w:r>
    </w:p>
    <w:p>
      <w:pPr>
        <w:pStyle w:val="4"/>
        <w:jc w:val="both"/>
        <w:rPr>
          <w:rFonts w:hint="eastAsia" w:ascii="仿宋" w:hAnsi="仿宋" w:eastAsia="仿宋" w:cs="仿宋"/>
          <w:bCs/>
          <w:sz w:val="36"/>
          <w:szCs w:val="30"/>
        </w:rPr>
      </w:pPr>
    </w:p>
    <w:p>
      <w:pPr>
        <w:pStyle w:val="4"/>
        <w:jc w:val="both"/>
        <w:rPr>
          <w:rFonts w:hint="eastAsia" w:ascii="仿宋" w:hAnsi="仿宋" w:eastAsia="仿宋" w:cs="仿宋"/>
          <w:bCs/>
          <w:sz w:val="36"/>
          <w:szCs w:val="30"/>
        </w:rPr>
      </w:pPr>
    </w:p>
    <w:p>
      <w:pPr>
        <w:pStyle w:val="4"/>
        <w:jc w:val="both"/>
        <w:rPr>
          <w:rFonts w:hint="eastAsia" w:ascii="仿宋" w:hAnsi="仿宋" w:eastAsia="仿宋" w:cs="仿宋"/>
          <w:bCs/>
          <w:sz w:val="36"/>
          <w:szCs w:val="30"/>
        </w:rPr>
      </w:pPr>
    </w:p>
    <w:p>
      <w:pPr>
        <w:rPr>
          <w:rFonts w:hint="eastAsia"/>
        </w:rPr>
      </w:pPr>
    </w:p>
    <w:p>
      <w:pPr>
        <w:pStyle w:val="4"/>
        <w:jc w:val="center"/>
        <w:rPr>
          <w:rFonts w:ascii="仿宋" w:hAnsi="仿宋" w:eastAsia="仿宋" w:cs="仿宋"/>
          <w:bCs/>
          <w:sz w:val="36"/>
          <w:szCs w:val="30"/>
        </w:rPr>
      </w:pPr>
      <w:r>
        <w:rPr>
          <w:rFonts w:hint="eastAsia" w:ascii="仿宋" w:hAnsi="仿宋" w:eastAsia="仿宋" w:cs="仿宋"/>
          <w:bCs/>
          <w:sz w:val="36"/>
          <w:szCs w:val="30"/>
        </w:rPr>
        <w:t>第三篇  项目商务需求</w:t>
      </w:r>
    </w:p>
    <w:p>
      <w:pPr>
        <w:pStyle w:val="5"/>
        <w:spacing w:before="0" w:after="0" w:line="360" w:lineRule="auto"/>
        <w:rPr>
          <w:rFonts w:ascii="仿宋" w:hAnsi="仿宋" w:eastAsia="仿宋" w:cs="仿宋"/>
          <w:sz w:val="24"/>
          <w:szCs w:val="24"/>
        </w:rPr>
      </w:pPr>
      <w:bookmarkStart w:id="44" w:name="_Toc56502266"/>
      <w:bookmarkStart w:id="45" w:name="_Toc466546916"/>
      <w:bookmarkStart w:id="46" w:name="_Toc9683"/>
      <w:r>
        <w:rPr>
          <w:rFonts w:hint="eastAsia" w:ascii="仿宋" w:hAnsi="仿宋" w:eastAsia="仿宋" w:cs="仿宋"/>
          <w:sz w:val="24"/>
          <w:szCs w:val="24"/>
        </w:rPr>
        <w:t>一、服务期、服务地点</w:t>
      </w:r>
      <w:bookmarkEnd w:id="44"/>
      <w:r>
        <w:rPr>
          <w:rFonts w:hint="eastAsia" w:ascii="仿宋" w:hAnsi="仿宋" w:eastAsia="仿宋" w:cs="仿宋"/>
          <w:sz w:val="24"/>
          <w:szCs w:val="24"/>
        </w:rPr>
        <w:t>、验收标准</w:t>
      </w:r>
    </w:p>
    <w:p>
      <w:pPr>
        <w:pStyle w:val="5"/>
        <w:spacing w:before="0" w:after="0" w:line="360" w:lineRule="auto"/>
        <w:rPr>
          <w:rFonts w:hint="eastAsia" w:ascii="仿宋" w:hAnsi="仿宋" w:eastAsia="仿宋" w:cs="仿宋"/>
          <w:sz w:val="24"/>
          <w:szCs w:val="24"/>
        </w:rPr>
      </w:pPr>
      <w:r>
        <w:rPr>
          <w:rFonts w:hint="eastAsia" w:ascii="仿宋" w:hAnsi="仿宋" w:eastAsia="仿宋" w:cs="仿宋"/>
          <w:sz w:val="24"/>
          <w:szCs w:val="24"/>
        </w:rPr>
        <w:t>（一）服务期</w:t>
      </w:r>
    </w:p>
    <w:p>
      <w:pPr>
        <w:pStyle w:val="2"/>
        <w:ind w:firstLine="480" w:firstLineChars="200"/>
        <w:rPr>
          <w:rFonts w:hint="default" w:ascii="仿宋" w:hAnsi="仿宋" w:eastAsia="仿宋" w:cs="仿宋"/>
          <w:sz w:val="24"/>
          <w:szCs w:val="24"/>
          <w:highlight w:val="yellow"/>
          <w:lang w:val="en-US" w:eastAsia="zh-CN"/>
        </w:rPr>
      </w:pPr>
      <w:r>
        <w:rPr>
          <w:rFonts w:hint="eastAsia" w:ascii="仿宋" w:hAnsi="仿宋" w:eastAsia="仿宋"/>
          <w:sz w:val="24"/>
          <w:szCs w:val="24"/>
          <w:highlight w:val="none"/>
          <w:lang w:val="en-US" w:eastAsia="zh-CN"/>
        </w:rPr>
        <w:t>2023年9月至2024年11月。服务分2阶段进行。2023年度对5名中层处级干部的经济责任审计从中标之日开始，到11月底前</w:t>
      </w:r>
      <w:r>
        <w:rPr>
          <w:rFonts w:hint="eastAsia" w:ascii="仿宋" w:hAnsi="仿宋" w:eastAsia="仿宋" w:cs="仿宋"/>
          <w:sz w:val="24"/>
          <w:szCs w:val="24"/>
          <w:highlight w:val="none"/>
        </w:rPr>
        <w:t>出具《审计报告》和《审计建议书》，并提交完成所有档案资料的电子版和纸质版。</w:t>
      </w:r>
      <w:r>
        <w:rPr>
          <w:rFonts w:hint="eastAsia" w:ascii="仿宋" w:hAnsi="仿宋" w:eastAsia="仿宋" w:cs="仿宋"/>
          <w:sz w:val="24"/>
          <w:szCs w:val="24"/>
          <w:highlight w:val="none"/>
          <w:lang w:val="en-US" w:eastAsia="zh-CN"/>
        </w:rPr>
        <w:t>2024年度对7名中层处级干部的</w:t>
      </w:r>
      <w:r>
        <w:rPr>
          <w:rFonts w:hint="eastAsia" w:ascii="仿宋" w:hAnsi="仿宋" w:eastAsia="仿宋"/>
          <w:sz w:val="24"/>
          <w:szCs w:val="24"/>
          <w:highlight w:val="none"/>
          <w:lang w:val="en-US" w:eastAsia="zh-CN"/>
        </w:rPr>
        <w:t>经济责任审计从2024年5月前后开始（具体以学校组织部门的委托时间为准），到该年度11月底前</w:t>
      </w:r>
      <w:r>
        <w:rPr>
          <w:rFonts w:hint="eastAsia" w:ascii="仿宋" w:hAnsi="仿宋" w:eastAsia="仿宋" w:cs="仿宋"/>
          <w:sz w:val="24"/>
          <w:szCs w:val="24"/>
          <w:highlight w:val="none"/>
        </w:rPr>
        <w:t>出具《审计报告》和《审计建议书》，并提交完成所有档案资料的电子版和纸质版。</w:t>
      </w:r>
    </w:p>
    <w:p>
      <w:pPr>
        <w:spacing w:line="360" w:lineRule="auto"/>
        <w:rPr>
          <w:rFonts w:ascii="仿宋" w:hAnsi="仿宋" w:eastAsia="仿宋"/>
          <w:b/>
          <w:bCs/>
          <w:sz w:val="24"/>
          <w:szCs w:val="24"/>
        </w:rPr>
      </w:pPr>
      <w:r>
        <w:rPr>
          <w:rFonts w:hint="eastAsia" w:ascii="仿宋" w:hAnsi="仿宋" w:eastAsia="仿宋"/>
          <w:b/>
          <w:bCs/>
          <w:sz w:val="24"/>
          <w:szCs w:val="24"/>
        </w:rPr>
        <w:t>（二）服务地点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重庆城市职业学院</w:t>
      </w:r>
      <w:bookmarkStart w:id="47" w:name="_Toc56502267"/>
      <w:bookmarkStart w:id="48" w:name="_Toc10713280"/>
      <w:bookmarkStart w:id="49" w:name="_Toc267320050"/>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（三）验收标准</w:t>
      </w:r>
    </w:p>
    <w:p>
      <w:pPr>
        <w:spacing w:line="360" w:lineRule="auto"/>
        <w:ind w:firstLine="480" w:firstLineChars="200"/>
        <w:rPr>
          <w:rFonts w:hint="eastAsia"/>
        </w:rPr>
      </w:pPr>
      <w:r>
        <w:rPr>
          <w:rFonts w:hint="eastAsia" w:ascii="仿宋" w:hAnsi="仿宋" w:eastAsia="仿宋" w:cs="Times New Roman"/>
          <w:sz w:val="24"/>
          <w:szCs w:val="24"/>
          <w:lang w:val="en-US" w:eastAsia="zh-CN"/>
        </w:rPr>
        <w:t>符合合同、采购文件、响应文件及其他相关规定要求</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二、报价要求</w:t>
      </w:r>
      <w:bookmarkEnd w:id="47"/>
      <w:bookmarkEnd w:id="48"/>
    </w:p>
    <w:bookmarkEnd w:id="49"/>
    <w:p>
      <w:pPr>
        <w:spacing w:line="360" w:lineRule="auto"/>
        <w:ind w:firstLine="480" w:firstLineChars="200"/>
        <w:rPr>
          <w:rFonts w:ascii="仿宋" w:hAnsi="仿宋" w:eastAsia="仿宋"/>
          <w:sz w:val="24"/>
          <w:szCs w:val="24"/>
        </w:rPr>
      </w:pPr>
      <w:bookmarkStart w:id="50" w:name="_Toc267320051"/>
      <w:bookmarkStart w:id="51" w:name="_Toc10713282"/>
      <w:r>
        <w:rPr>
          <w:rFonts w:hint="eastAsia" w:ascii="仿宋" w:hAnsi="仿宋" w:eastAsia="仿宋"/>
          <w:sz w:val="24"/>
          <w:szCs w:val="24"/>
        </w:rPr>
        <w:t>本次</w:t>
      </w:r>
      <w:r>
        <w:rPr>
          <w:rFonts w:hint="eastAsia" w:ascii="仿宋" w:hAnsi="仿宋" w:eastAsia="仿宋"/>
          <w:sz w:val="24"/>
          <w:szCs w:val="24"/>
          <w:lang w:val="en-US" w:eastAsia="zh-CN"/>
        </w:rPr>
        <w:t>遴选</w:t>
      </w:r>
      <w:r>
        <w:rPr>
          <w:rFonts w:hint="eastAsia" w:ascii="仿宋" w:hAnsi="仿宋" w:eastAsia="仿宋"/>
          <w:sz w:val="24"/>
          <w:szCs w:val="24"/>
        </w:rPr>
        <w:t>报价为人民币报价，报价包括但不限于完成本项目所需的培训、保险、税费等人工费、材料费等全部费用。因成交供应商自身原因造成漏报、少报皆由其自行承担责任，采购人不再补偿。</w:t>
      </w:r>
    </w:p>
    <w:p>
      <w:pPr>
        <w:pStyle w:val="5"/>
        <w:spacing w:before="0" w:after="0"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付款方式</w:t>
      </w:r>
      <w:bookmarkEnd w:id="50"/>
      <w:bookmarkEnd w:id="51"/>
    </w:p>
    <w:p>
      <w:pPr>
        <w:snapToGrid w:val="0"/>
        <w:spacing w:line="400" w:lineRule="exact"/>
        <w:ind w:firstLine="480" w:firstLineChars="200"/>
        <w:rPr>
          <w:rFonts w:hint="default" w:ascii="方正仿宋_GBK" w:hAnsi="宋体" w:eastAsia="方正仿宋_GBK" w:cs="宋体"/>
          <w:kern w:val="0"/>
          <w:sz w:val="24"/>
          <w:szCs w:val="24"/>
          <w:lang w:val="en-US" w:eastAsia="zh-CN"/>
        </w:rPr>
      </w:pPr>
      <w:bookmarkStart w:id="52" w:name="_Toc10713283"/>
      <w:bookmarkStart w:id="53" w:name="_Toc56502269"/>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一</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服务完成后，供应商向采购人提出验收申请；</w:t>
      </w:r>
    </w:p>
    <w:p>
      <w:pPr>
        <w:snapToGrid w:val="0"/>
        <w:spacing w:line="400" w:lineRule="exact"/>
        <w:ind w:firstLine="480" w:firstLineChars="200"/>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二</w:t>
      </w: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在完成2023年5名中层处级干部的审计并提交审计报告和审计建议书后，经采购人组织的验收合格，</w:t>
      </w:r>
      <w:r>
        <w:rPr>
          <w:rFonts w:hint="eastAsia" w:ascii="方正仿宋_GBK" w:hAnsi="宋体" w:eastAsia="方正仿宋_GBK" w:cs="宋体"/>
          <w:kern w:val="0"/>
          <w:sz w:val="24"/>
          <w:szCs w:val="24"/>
        </w:rPr>
        <w:t>成交供应商向采购人开具</w:t>
      </w:r>
      <w:r>
        <w:rPr>
          <w:rFonts w:hint="eastAsia" w:ascii="方正仿宋_GBK" w:hAnsi="宋体" w:eastAsia="方正仿宋_GBK" w:cs="宋体"/>
          <w:kern w:val="0"/>
          <w:sz w:val="24"/>
          <w:szCs w:val="24"/>
          <w:lang w:val="en-US" w:eastAsia="zh-CN"/>
        </w:rPr>
        <w:t>增值税普通</w:t>
      </w:r>
      <w:r>
        <w:rPr>
          <w:rFonts w:hint="eastAsia" w:ascii="方正仿宋_GBK" w:hAnsi="宋体" w:eastAsia="方正仿宋_GBK" w:cs="宋体"/>
          <w:kern w:val="0"/>
          <w:sz w:val="24"/>
          <w:szCs w:val="24"/>
        </w:rPr>
        <w:t>发票</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支付总投标报价÷12再×5的审计费用，</w:t>
      </w:r>
      <w:r>
        <w:rPr>
          <w:rFonts w:hint="eastAsia" w:ascii="方正仿宋_GBK" w:hAnsi="宋体" w:eastAsia="方正仿宋_GBK" w:cs="宋体"/>
          <w:kern w:val="0"/>
          <w:sz w:val="24"/>
          <w:szCs w:val="24"/>
        </w:rPr>
        <w:t>采购人以转账方式向成交供应商支付</w:t>
      </w:r>
      <w:r>
        <w:rPr>
          <w:rFonts w:hint="eastAsia" w:ascii="方正仿宋_GBK" w:hAnsi="宋体" w:eastAsia="方正仿宋_GBK" w:cs="宋体"/>
          <w:kern w:val="0"/>
          <w:sz w:val="24"/>
          <w:szCs w:val="24"/>
          <w:lang w:val="en-US" w:eastAsia="zh-CN"/>
        </w:rPr>
        <w:t>；在完成2024年的7名中层处级干部的审计并提交审计报告和审计建议书后，经采购人组织的验收合格，</w:t>
      </w:r>
      <w:r>
        <w:rPr>
          <w:rFonts w:hint="eastAsia" w:ascii="方正仿宋_GBK" w:hAnsi="宋体" w:eastAsia="方正仿宋_GBK" w:cs="宋体"/>
          <w:kern w:val="0"/>
          <w:sz w:val="24"/>
          <w:szCs w:val="24"/>
        </w:rPr>
        <w:t>成交供应商向采购人开具</w:t>
      </w:r>
      <w:r>
        <w:rPr>
          <w:rFonts w:hint="eastAsia" w:ascii="方正仿宋_GBK" w:hAnsi="宋体" w:eastAsia="方正仿宋_GBK" w:cs="宋体"/>
          <w:kern w:val="0"/>
          <w:sz w:val="24"/>
          <w:szCs w:val="24"/>
          <w:lang w:val="en-US" w:eastAsia="zh-CN"/>
        </w:rPr>
        <w:t>增值税普通</w:t>
      </w:r>
      <w:r>
        <w:rPr>
          <w:rFonts w:hint="eastAsia" w:ascii="方正仿宋_GBK" w:hAnsi="宋体" w:eastAsia="方正仿宋_GBK" w:cs="宋体"/>
          <w:kern w:val="0"/>
          <w:sz w:val="24"/>
          <w:szCs w:val="24"/>
        </w:rPr>
        <w:t>发票</w:t>
      </w:r>
      <w:r>
        <w:rPr>
          <w:rFonts w:hint="eastAsia" w:ascii="方正仿宋_GBK" w:hAnsi="宋体" w:eastAsia="方正仿宋_GBK" w:cs="宋体"/>
          <w:kern w:val="0"/>
          <w:sz w:val="24"/>
          <w:szCs w:val="24"/>
          <w:lang w:eastAsia="zh-CN"/>
        </w:rPr>
        <w:t>，</w:t>
      </w:r>
      <w:r>
        <w:rPr>
          <w:rFonts w:hint="eastAsia" w:ascii="方正仿宋_GBK" w:hAnsi="宋体" w:eastAsia="方正仿宋_GBK" w:cs="宋体"/>
          <w:kern w:val="0"/>
          <w:sz w:val="24"/>
          <w:szCs w:val="24"/>
          <w:lang w:val="en-US" w:eastAsia="zh-CN"/>
        </w:rPr>
        <w:t>支付剩余审计费用。</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四、知识产权</w:t>
      </w:r>
      <w:bookmarkEnd w:id="52"/>
      <w:bookmarkEnd w:id="53"/>
    </w:p>
    <w:p>
      <w:pPr>
        <w:spacing w:line="360" w:lineRule="auto"/>
        <w:ind w:firstLine="480" w:firstLineChars="200"/>
        <w:rPr>
          <w:rFonts w:ascii="仿宋" w:hAnsi="仿宋" w:eastAsia="仿宋"/>
          <w:sz w:val="24"/>
          <w:szCs w:val="24"/>
        </w:rPr>
      </w:pPr>
      <w:r>
        <w:rPr>
          <w:rFonts w:hint="eastAsia" w:ascii="仿宋" w:hAnsi="仿宋" w:eastAsia="仿宋"/>
          <w:sz w:val="24"/>
          <w:szCs w:val="24"/>
        </w:rPr>
        <w:t>所有成果知识产权归采购人所有。采购人在中华人民共和国境内使用投标人提供的服务时免受第三方提出的侵犯其专利权</w:t>
      </w:r>
      <w:r>
        <w:rPr>
          <w:rFonts w:hint="eastAsia" w:ascii="仿宋" w:hAnsi="仿宋" w:eastAsia="仿宋"/>
          <w:sz w:val="24"/>
          <w:szCs w:val="24"/>
          <w:lang w:eastAsia="zh-CN"/>
        </w:rPr>
        <w:t>或其他</w:t>
      </w:r>
      <w:r>
        <w:rPr>
          <w:rFonts w:hint="eastAsia" w:ascii="仿宋" w:hAnsi="仿宋" w:eastAsia="仿宋"/>
          <w:sz w:val="24"/>
          <w:szCs w:val="24"/>
        </w:rPr>
        <w:t>知识产权的起诉。如果第三方提出侵权指控，中标人应承担由此而引起的一切法律责任和费用。</w:t>
      </w:r>
    </w:p>
    <w:p>
      <w:pPr>
        <w:pStyle w:val="5"/>
        <w:spacing w:before="0" w:after="0" w:line="360" w:lineRule="auto"/>
        <w:rPr>
          <w:rFonts w:ascii="仿宋" w:hAnsi="仿宋" w:eastAsia="仿宋" w:cs="仿宋"/>
          <w:sz w:val="24"/>
          <w:szCs w:val="24"/>
        </w:rPr>
      </w:pPr>
      <w:bookmarkStart w:id="54" w:name="_Toc76373883"/>
      <w:bookmarkStart w:id="55" w:name="_Toc20594"/>
      <w:bookmarkStart w:id="56" w:name="_Toc30757"/>
      <w:bookmarkStart w:id="57" w:name="_Toc32632"/>
      <w:bookmarkStart w:id="58" w:name="_Toc1008"/>
      <w:bookmarkStart w:id="59" w:name="_Toc13556"/>
      <w:bookmarkStart w:id="60" w:name="_Toc10713285"/>
      <w:bookmarkStart w:id="61" w:name="_Toc56502271"/>
      <w:r>
        <w:rPr>
          <w:rFonts w:hint="eastAsia" w:ascii="仿宋" w:hAnsi="仿宋" w:eastAsia="仿宋" w:cs="仿宋"/>
          <w:sz w:val="24"/>
          <w:szCs w:val="24"/>
        </w:rPr>
        <w:t>五、响应时间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电话响应4小时；现场响应24小时。</w:t>
      </w:r>
    </w:p>
    <w:p>
      <w:pPr>
        <w:pStyle w:val="5"/>
        <w:spacing w:before="0" w:after="0" w:line="360" w:lineRule="auto"/>
        <w:rPr>
          <w:rFonts w:ascii="仿宋" w:hAnsi="仿宋" w:eastAsia="仿宋"/>
          <w:b w:val="0"/>
          <w:sz w:val="24"/>
          <w:szCs w:val="24"/>
          <w:highlight w:val="yellow"/>
        </w:rPr>
      </w:pPr>
      <w:r>
        <w:rPr>
          <w:rFonts w:hint="eastAsia" w:ascii="仿宋" w:hAnsi="仿宋" w:eastAsia="仿宋" w:cs="仿宋"/>
          <w:sz w:val="24"/>
          <w:szCs w:val="24"/>
        </w:rPr>
        <w:t>六、违约条款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（一）若供应商无法按照采购需求提供相关服务，则为虚假应标，按违约处理，采购人可根据实际情况取消供应商中标资格，履约保证金不予退还并终止合同，由此造成的一切经济责任由供方承担。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（二）其他违约条款可在合同中约定。</w:t>
      </w:r>
    </w:p>
    <w:bookmarkEnd w:id="54"/>
    <w:bookmarkEnd w:id="55"/>
    <w:bookmarkEnd w:id="56"/>
    <w:bookmarkEnd w:id="57"/>
    <w:bookmarkEnd w:id="58"/>
    <w:bookmarkEnd w:id="59"/>
    <w:p>
      <w:pPr>
        <w:pStyle w:val="5"/>
        <w:spacing w:before="0" w:after="0" w:line="360" w:lineRule="auto"/>
        <w:rPr>
          <w:rFonts w:ascii="仿宋" w:hAnsi="仿宋" w:eastAsia="仿宋"/>
          <w:sz w:val="24"/>
          <w:szCs w:val="24"/>
        </w:rPr>
      </w:pPr>
      <w:bookmarkStart w:id="62" w:name="_Toc30551"/>
      <w:bookmarkStart w:id="63" w:name="_Toc4557"/>
      <w:bookmarkStart w:id="64" w:name="_Toc5959"/>
      <w:bookmarkStart w:id="65" w:name="_Toc14311"/>
      <w:bookmarkStart w:id="66" w:name="_Toc22561"/>
      <w:bookmarkStart w:id="67" w:name="_Toc76373879"/>
      <w:r>
        <w:rPr>
          <w:rFonts w:hint="eastAsia" w:ascii="仿宋" w:hAnsi="仿宋" w:eastAsia="仿宋" w:cs="仿宋"/>
          <w:sz w:val="24"/>
          <w:szCs w:val="24"/>
        </w:rPr>
        <w:t>七、质量保证及售后服务</w:t>
      </w:r>
      <w:bookmarkEnd w:id="62"/>
      <w:bookmarkEnd w:id="63"/>
      <w:bookmarkEnd w:id="64"/>
      <w:bookmarkEnd w:id="65"/>
      <w:bookmarkEnd w:id="66"/>
      <w:bookmarkEnd w:id="67"/>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1.投标人服务期内应当为采购人提供以下技术支持和服务：</w:t>
      </w:r>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中标人应当为采购人提供技术援助电话，解答采购人在服务期遇到的问题，及时为采购人提出解决问题的建议。</w:t>
      </w:r>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2.服务期外服务要求</w:t>
      </w:r>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服务期过后，投标人应同样提供免费电话咨询服务。</w:t>
      </w:r>
    </w:p>
    <w:p>
      <w:pPr>
        <w:spacing w:line="360" w:lineRule="auto"/>
        <w:ind w:firstLine="240" w:firstLineChars="100"/>
        <w:rPr>
          <w:rFonts w:hint="eastAsia" w:ascii="仿宋" w:hAnsi="仿宋" w:eastAsia="仿宋"/>
          <w:sz w:val="24"/>
          <w:szCs w:val="24"/>
        </w:rPr>
      </w:pPr>
      <w:r>
        <w:rPr>
          <w:rFonts w:hint="eastAsia" w:ascii="仿宋" w:hAnsi="仿宋" w:eastAsia="仿宋"/>
          <w:sz w:val="24"/>
          <w:szCs w:val="24"/>
        </w:rPr>
        <w:t>在实施过程中，中标人要保持与学校的充分沟通，正确把握学校的现实需求，以保证学校获得高质量的服务成果。</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八、其他商务要求</w:t>
      </w:r>
      <w:bookmarkEnd w:id="60"/>
      <w:bookmarkEnd w:id="61"/>
    </w:p>
    <w:p>
      <w:pPr>
        <w:spacing w:line="360" w:lineRule="auto"/>
        <w:ind w:firstLine="240" w:firstLineChars="100"/>
        <w:rPr>
          <w:rFonts w:ascii="仿宋" w:hAnsi="仿宋" w:eastAsia="仿宋"/>
          <w:sz w:val="24"/>
          <w:szCs w:val="24"/>
        </w:rPr>
      </w:pPr>
      <w:r>
        <w:rPr>
          <w:rFonts w:hint="eastAsia" w:ascii="仿宋" w:hAnsi="仿宋" w:eastAsia="仿宋"/>
          <w:sz w:val="24"/>
          <w:szCs w:val="24"/>
        </w:rPr>
        <w:t>（一）其他未尽事宜由供需双方在采购合同中详细约定。</w:t>
      </w:r>
    </w:p>
    <w:bookmarkEnd w:id="45"/>
    <w:bookmarkEnd w:id="46"/>
    <w:p>
      <w:pPr>
        <w:sectPr>
          <w:pgSz w:w="11906" w:h="16838"/>
          <w:pgMar w:top="1442" w:right="1560" w:bottom="1460" w:left="1800" w:header="720" w:footer="720" w:gutter="0"/>
          <w:pgNumType w:fmt="numberInDash"/>
          <w:cols w:space="720" w:num="1"/>
        </w:sectPr>
      </w:pPr>
    </w:p>
    <w:p>
      <w:pPr>
        <w:pStyle w:val="4"/>
        <w:pageBreakBefore/>
        <w:rPr>
          <w:rFonts w:ascii="仿宋" w:hAnsi="仿宋" w:eastAsia="仿宋" w:cs="仿宋"/>
          <w:bCs/>
          <w:sz w:val="36"/>
          <w:szCs w:val="30"/>
        </w:rPr>
      </w:pPr>
      <w:bookmarkStart w:id="68" w:name="_Toc56502272"/>
      <w:r>
        <w:rPr>
          <w:rFonts w:hint="eastAsia" w:ascii="仿宋" w:hAnsi="仿宋" w:eastAsia="仿宋" w:cs="仿宋"/>
          <w:bCs/>
          <w:sz w:val="36"/>
          <w:szCs w:val="30"/>
        </w:rPr>
        <w:t xml:space="preserve">第四篇  </w:t>
      </w:r>
      <w:r>
        <w:rPr>
          <w:rFonts w:hint="eastAsia" w:ascii="仿宋" w:hAnsi="仿宋" w:eastAsia="仿宋" w:cs="仿宋"/>
          <w:bCs/>
          <w:sz w:val="36"/>
          <w:szCs w:val="30"/>
          <w:lang w:eastAsia="zh-CN"/>
        </w:rPr>
        <w:t>遴选</w:t>
      </w:r>
      <w:r>
        <w:rPr>
          <w:rFonts w:hint="eastAsia" w:ascii="仿宋" w:hAnsi="仿宋" w:eastAsia="仿宋" w:cs="仿宋"/>
          <w:bCs/>
          <w:sz w:val="36"/>
          <w:szCs w:val="30"/>
        </w:rPr>
        <w:t>程序及方法、评审标准、无效响应和</w:t>
      </w:r>
      <w:r>
        <w:rPr>
          <w:rFonts w:hint="eastAsia" w:ascii="仿宋" w:hAnsi="仿宋" w:eastAsia="仿宋" w:cs="仿宋"/>
          <w:bCs/>
          <w:sz w:val="36"/>
          <w:szCs w:val="36"/>
        </w:rPr>
        <w:t>采购终止</w:t>
      </w:r>
      <w:bookmarkEnd w:id="68"/>
    </w:p>
    <w:p>
      <w:pPr>
        <w:pStyle w:val="5"/>
        <w:spacing w:before="0" w:after="0" w:line="440" w:lineRule="exact"/>
        <w:rPr>
          <w:rFonts w:ascii="仿宋" w:hAnsi="仿宋" w:eastAsia="仿宋" w:cs="仿宋"/>
          <w:sz w:val="24"/>
          <w:szCs w:val="24"/>
        </w:rPr>
      </w:pPr>
      <w:bookmarkStart w:id="69" w:name="_Toc466546920"/>
      <w:bookmarkStart w:id="70" w:name="_Toc31680"/>
      <w:bookmarkStart w:id="71" w:name="_Toc56502273"/>
      <w:bookmarkStart w:id="72" w:name="_Toc13615"/>
      <w:r>
        <w:rPr>
          <w:rFonts w:hint="eastAsia" w:ascii="仿宋" w:hAnsi="仿宋" w:eastAsia="仿宋" w:cs="仿宋"/>
          <w:sz w:val="24"/>
          <w:szCs w:val="24"/>
        </w:rPr>
        <w:t>一、</w:t>
      </w:r>
      <w:r>
        <w:rPr>
          <w:rFonts w:hint="eastAsia" w:ascii="仿宋" w:hAnsi="仿宋" w:eastAsia="仿宋" w:cs="仿宋"/>
          <w:sz w:val="24"/>
          <w:szCs w:val="24"/>
          <w:lang w:eastAsia="zh-CN"/>
        </w:rPr>
        <w:t>遴选</w:t>
      </w:r>
      <w:r>
        <w:rPr>
          <w:rFonts w:hint="eastAsia" w:ascii="仿宋" w:hAnsi="仿宋" w:eastAsia="仿宋" w:cs="仿宋"/>
          <w:sz w:val="24"/>
          <w:szCs w:val="24"/>
        </w:rPr>
        <w:t>程序及方法</w:t>
      </w:r>
      <w:bookmarkEnd w:id="69"/>
      <w:bookmarkEnd w:id="70"/>
      <w:bookmarkEnd w:id="71"/>
      <w:bookmarkEnd w:id="72"/>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遴选</w:t>
      </w:r>
      <w:r>
        <w:rPr>
          <w:rFonts w:hint="eastAsia" w:ascii="仿宋" w:hAnsi="仿宋" w:eastAsia="仿宋" w:cs="仿宋"/>
          <w:sz w:val="24"/>
          <w:szCs w:val="24"/>
        </w:rPr>
        <w:t>按</w:t>
      </w:r>
      <w:r>
        <w:rPr>
          <w:rFonts w:hint="eastAsia" w:ascii="仿宋" w:hAnsi="仿宋" w:eastAsia="仿宋" w:cs="仿宋"/>
          <w:sz w:val="24"/>
          <w:szCs w:val="24"/>
          <w:lang w:eastAsia="zh-CN"/>
        </w:rPr>
        <w:t>遴选</w:t>
      </w:r>
      <w:r>
        <w:rPr>
          <w:rFonts w:hint="eastAsia" w:ascii="仿宋" w:hAnsi="仿宋" w:eastAsia="仿宋" w:cs="仿宋"/>
          <w:sz w:val="24"/>
          <w:szCs w:val="24"/>
        </w:rPr>
        <w:t>文件规定的时间和地点进行，供应商须有法定代表人或其授权代表参加并签到。</w:t>
      </w:r>
      <w:r>
        <w:rPr>
          <w:rFonts w:hint="eastAsia" w:ascii="仿宋" w:hAnsi="仿宋" w:eastAsia="仿宋" w:cs="仿宋"/>
          <w:sz w:val="24"/>
          <w:szCs w:val="24"/>
          <w:lang w:eastAsia="zh-CN"/>
        </w:rPr>
        <w:t>遴选</w:t>
      </w:r>
      <w:r>
        <w:rPr>
          <w:rFonts w:hint="eastAsia" w:ascii="仿宋" w:hAnsi="仿宋" w:eastAsia="仿宋" w:cs="仿宋"/>
          <w:sz w:val="24"/>
          <w:szCs w:val="24"/>
        </w:rPr>
        <w:t>以抽签的形式确定</w:t>
      </w:r>
      <w:r>
        <w:rPr>
          <w:rFonts w:hint="eastAsia" w:ascii="仿宋" w:hAnsi="仿宋" w:eastAsia="仿宋" w:cs="仿宋"/>
          <w:sz w:val="24"/>
          <w:szCs w:val="24"/>
          <w:lang w:eastAsia="zh-CN"/>
        </w:rPr>
        <w:t>遴选</w:t>
      </w:r>
      <w:r>
        <w:rPr>
          <w:rFonts w:hint="eastAsia" w:ascii="仿宋" w:hAnsi="仿宋" w:eastAsia="仿宋" w:cs="仿宋"/>
          <w:sz w:val="24"/>
          <w:szCs w:val="24"/>
        </w:rPr>
        <w:t>顺序，由本项目依法组建的</w:t>
      </w:r>
      <w:r>
        <w:rPr>
          <w:rFonts w:hint="eastAsia" w:ascii="仿宋" w:hAnsi="仿宋" w:eastAsia="仿宋" w:cs="仿宋"/>
          <w:sz w:val="24"/>
          <w:szCs w:val="24"/>
          <w:lang w:eastAsia="zh-CN"/>
        </w:rPr>
        <w:t>遴选</w:t>
      </w:r>
      <w:r>
        <w:rPr>
          <w:rFonts w:hint="eastAsia" w:ascii="仿宋" w:hAnsi="仿宋" w:eastAsia="仿宋" w:cs="仿宋"/>
          <w:sz w:val="24"/>
          <w:szCs w:val="24"/>
        </w:rPr>
        <w:t>小组分别与各供应商进行</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遴选</w:t>
      </w:r>
      <w:r>
        <w:rPr>
          <w:rFonts w:hint="eastAsia" w:ascii="仿宋" w:hAnsi="仿宋" w:eastAsia="仿宋" w:cs="仿宋"/>
          <w:sz w:val="24"/>
          <w:szCs w:val="24"/>
        </w:rPr>
        <w:t>小组对各供应商的资格条件、响应文件的有效性、完整性和响应程度进行审查。各供应商只有在完全符合要求的前提下，才能参与正式</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资格性检查。依据法律法规和</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文件的规定，对响应文件中的资格证明、</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保证金等进行审查，以确定供应商是否具备</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5102" w:type="dxa"/>
            <w:gridSpan w:val="2"/>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3850"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1</w:t>
            </w:r>
          </w:p>
        </w:tc>
        <w:tc>
          <w:tcPr>
            <w:tcW w:w="709" w:type="dxa"/>
            <w:vMerge w:val="restart"/>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供应商应符合的基本资格条件</w:t>
            </w:r>
          </w:p>
        </w:tc>
        <w:tc>
          <w:tcPr>
            <w:tcW w:w="4393"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3850"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供应商法人营业执照（副本）或事业单位法人证书（副本）或个体工商户营业执照或有效的自然人身份证明、组织机构代码证复印件（注</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eq \o\ac(</w:instrText>
            </w:r>
            <w:r>
              <w:rPr>
                <w:rFonts w:hint="eastAsia" w:ascii="仿宋" w:hAnsi="仿宋" w:eastAsia="仿宋" w:cs="仿宋"/>
                <w:position w:val="-4"/>
                <w:sz w:val="31"/>
                <w:szCs w:val="21"/>
              </w:rPr>
              <w:instrText xml:space="preserve">○</w:instrText>
            </w:r>
            <w:r>
              <w:rPr>
                <w:rFonts w:hint="eastAsia" w:ascii="仿宋" w:hAnsi="仿宋" w:eastAsia="仿宋" w:cs="仿宋"/>
                <w:sz w:val="21"/>
                <w:szCs w:val="21"/>
              </w:rPr>
              <w:instrText xml:space="preserve">,2)</w:instrText>
            </w:r>
            <w:r>
              <w:rPr>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spacing w:line="240" w:lineRule="exact"/>
              <w:rPr>
                <w:rFonts w:ascii="仿宋" w:hAnsi="仿宋" w:eastAsia="仿宋" w:cs="仿宋"/>
                <w:sz w:val="21"/>
                <w:szCs w:val="21"/>
              </w:rPr>
            </w:pPr>
            <w:r>
              <w:rPr>
                <w:rFonts w:hint="eastAsia" w:ascii="仿宋" w:hAnsi="仿宋" w:eastAsia="仿宋" w:cs="仿宋"/>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3850" w:type="dxa"/>
            <w:vMerge w:val="restart"/>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提供基本资格条件承诺函（格式）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3850"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3850"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（5）参加政府采购活动前三年内，在经营活动中没有重大违法记录（注</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eq \o\ac(</w:instrText>
            </w:r>
            <w:r>
              <w:rPr>
                <w:rFonts w:hint="eastAsia" w:ascii="仿宋" w:hAnsi="仿宋" w:eastAsia="仿宋" w:cs="仿宋"/>
                <w:position w:val="-4"/>
                <w:sz w:val="31"/>
                <w:szCs w:val="21"/>
              </w:rPr>
              <w:instrText xml:space="preserve">○</w:instrText>
            </w:r>
            <w:r>
              <w:rPr>
                <w:rFonts w:hint="eastAsia" w:ascii="仿宋" w:hAnsi="仿宋" w:eastAsia="仿宋" w:cs="仿宋"/>
                <w:sz w:val="21"/>
                <w:szCs w:val="21"/>
              </w:rPr>
              <w:instrText xml:space="preserve">,3)</w:instrText>
            </w:r>
            <w:r>
              <w:rPr>
                <w:rFonts w:hint="eastAsia" w:ascii="仿宋" w:hAnsi="仿宋" w:eastAsia="仿宋" w:cs="仿宋"/>
                <w:sz w:val="21"/>
                <w:szCs w:val="21"/>
              </w:rPr>
              <w:fldChar w:fldCharType="end"/>
            </w:r>
            <w:r>
              <w:rPr>
                <w:rFonts w:hint="eastAsia" w:ascii="仿宋" w:hAnsi="仿宋" w:eastAsia="仿宋" w:cs="仿宋"/>
                <w:sz w:val="21"/>
                <w:szCs w:val="21"/>
              </w:rPr>
              <w:t>）</w:t>
            </w:r>
          </w:p>
        </w:tc>
        <w:tc>
          <w:tcPr>
            <w:tcW w:w="3850" w:type="dxa"/>
            <w:vMerge w:val="continue"/>
            <w:vAlign w:val="center"/>
          </w:tcPr>
          <w:p>
            <w:pPr>
              <w:spacing w:line="240" w:lineRule="exact"/>
              <w:rPr>
                <w:rFonts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rPr>
            </w:pPr>
          </w:p>
        </w:tc>
        <w:tc>
          <w:tcPr>
            <w:tcW w:w="4393"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3850"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2</w:t>
            </w:r>
          </w:p>
        </w:tc>
        <w:tc>
          <w:tcPr>
            <w:tcW w:w="5102" w:type="dxa"/>
            <w:gridSpan w:val="2"/>
            <w:vAlign w:val="center"/>
          </w:tcPr>
          <w:p>
            <w:pPr>
              <w:spacing w:line="240" w:lineRule="exact"/>
              <w:rPr>
                <w:rFonts w:ascii="仿宋" w:hAnsi="仿宋" w:eastAsia="仿宋" w:cs="仿宋"/>
                <w:sz w:val="21"/>
                <w:szCs w:val="21"/>
              </w:rPr>
            </w:pPr>
            <w:r>
              <w:rPr>
                <w:rFonts w:hint="eastAsia" w:ascii="仿宋" w:hAnsi="仿宋" w:eastAsia="仿宋" w:cs="仿宋"/>
                <w:sz w:val="21"/>
                <w:szCs w:val="21"/>
              </w:rPr>
              <w:t>特定资格条件</w:t>
            </w:r>
          </w:p>
        </w:tc>
        <w:tc>
          <w:tcPr>
            <w:tcW w:w="3850"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按第一篇“三、供应商资格要求（二）特定资格条件”的要求提交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3</w:t>
            </w:r>
          </w:p>
        </w:tc>
        <w:tc>
          <w:tcPr>
            <w:tcW w:w="5102" w:type="dxa"/>
            <w:gridSpan w:val="2"/>
            <w:vAlign w:val="center"/>
          </w:tcPr>
          <w:p>
            <w:pPr>
              <w:spacing w:line="240" w:lineRule="exact"/>
              <w:rPr>
                <w:rFonts w:ascii="仿宋" w:hAnsi="仿宋" w:eastAsia="仿宋" w:cs="仿宋"/>
                <w:sz w:val="21"/>
                <w:szCs w:val="21"/>
              </w:rPr>
            </w:pPr>
            <w:r>
              <w:rPr>
                <w:rFonts w:hint="eastAsia" w:ascii="仿宋" w:hAnsi="仿宋" w:eastAsia="仿宋" w:cs="仿宋"/>
                <w:sz w:val="21"/>
                <w:szCs w:val="21"/>
                <w:lang w:eastAsia="zh-CN"/>
              </w:rPr>
              <w:t>遴选</w:t>
            </w:r>
            <w:r>
              <w:rPr>
                <w:rFonts w:hint="eastAsia" w:ascii="仿宋" w:hAnsi="仿宋" w:eastAsia="仿宋" w:cs="仿宋"/>
                <w:sz w:val="21"/>
                <w:szCs w:val="21"/>
              </w:rPr>
              <w:t>保证金</w:t>
            </w:r>
          </w:p>
        </w:tc>
        <w:tc>
          <w:tcPr>
            <w:tcW w:w="3850"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按照</w:t>
            </w:r>
            <w:r>
              <w:rPr>
                <w:rFonts w:hint="eastAsia" w:ascii="仿宋" w:hAnsi="仿宋" w:eastAsia="仿宋" w:cs="仿宋"/>
                <w:sz w:val="21"/>
                <w:szCs w:val="21"/>
                <w:lang w:eastAsia="zh-CN"/>
              </w:rPr>
              <w:t>遴选</w:t>
            </w:r>
            <w:r>
              <w:rPr>
                <w:rFonts w:hint="eastAsia" w:ascii="仿宋" w:hAnsi="仿宋" w:eastAsia="仿宋" w:cs="仿宋"/>
                <w:sz w:val="21"/>
                <w:szCs w:val="21"/>
              </w:rPr>
              <w:t>文件的规定提交</w:t>
            </w:r>
            <w:r>
              <w:rPr>
                <w:rFonts w:hint="eastAsia" w:ascii="仿宋" w:hAnsi="仿宋" w:eastAsia="仿宋" w:cs="仿宋"/>
                <w:sz w:val="21"/>
                <w:szCs w:val="21"/>
                <w:lang w:eastAsia="zh-CN"/>
              </w:rPr>
              <w:t>遴选</w:t>
            </w:r>
            <w:r>
              <w:rPr>
                <w:rFonts w:hint="eastAsia" w:ascii="仿宋" w:hAnsi="仿宋" w:eastAsia="仿宋" w:cs="仿宋"/>
                <w:sz w:val="21"/>
                <w:szCs w:val="21"/>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8" w:type="dxa"/>
            <w:gridSpan w:val="4"/>
            <w:vAlign w:val="center"/>
          </w:tcPr>
          <w:p>
            <w:pPr>
              <w:snapToGrid w:val="0"/>
              <w:spacing w:line="400" w:lineRule="exact"/>
              <w:ind w:firstLine="420" w:firstLineChars="200"/>
              <w:rPr>
                <w:rFonts w:ascii="仿宋" w:hAnsi="仿宋" w:eastAsia="仿宋" w:cs="仿宋"/>
                <w:sz w:val="21"/>
                <w:szCs w:val="21"/>
              </w:rPr>
            </w:pPr>
          </w:p>
        </w:tc>
      </w:tr>
    </w:tbl>
    <w:p>
      <w:pPr>
        <w:snapToGrid w:val="0"/>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注：</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eq \o\ac(○,</w:instrText>
      </w:r>
      <w:r>
        <w:rPr>
          <w:rFonts w:hint="eastAsia" w:ascii="仿宋" w:hAnsi="仿宋" w:eastAsia="仿宋" w:cs="仿宋"/>
          <w:kern w:val="0"/>
          <w:position w:val="3"/>
          <w:sz w:val="16"/>
          <w:szCs w:val="24"/>
        </w:rPr>
        <w:instrText xml:space="preserve">2</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eq \o\ac(○,</w:instrText>
      </w:r>
      <w:r>
        <w:rPr>
          <w:rFonts w:hint="eastAsia" w:ascii="仿宋" w:hAnsi="仿宋" w:eastAsia="仿宋" w:cs="仿宋"/>
          <w:kern w:val="0"/>
          <w:position w:val="3"/>
          <w:sz w:val="16"/>
          <w:szCs w:val="24"/>
        </w:rPr>
        <w:instrText xml:space="preserve">3</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2、符合性检查。依据</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文件的规定，从响应文件的有效性、完整性和对</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文件的响应程度进行审查，以确定是否对</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文件的实质性要求作出响应。符合性检查资料表如下：</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544" w:type="dxa"/>
            <w:gridSpan w:val="2"/>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评审因素</w:t>
            </w:r>
          </w:p>
        </w:tc>
        <w:tc>
          <w:tcPr>
            <w:tcW w:w="5409"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560" w:type="dxa"/>
            <w:vMerge w:val="restart"/>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有效性审查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响应文件签署</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响应文件上法定代表人（机构负责人）或其授权代表人的签字齐全。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法定代表人（机构负责人）身份证明及授权委托书有效，符合</w:t>
            </w:r>
            <w:r>
              <w:rPr>
                <w:rFonts w:hint="eastAsia" w:ascii="仿宋" w:hAnsi="仿宋" w:eastAsia="仿宋" w:cs="仿宋"/>
                <w:sz w:val="21"/>
                <w:szCs w:val="21"/>
                <w:lang w:eastAsia="zh-CN"/>
              </w:rPr>
              <w:t>遴选</w:t>
            </w:r>
            <w:r>
              <w:rPr>
                <w:rFonts w:hint="eastAsia" w:ascii="仿宋" w:hAnsi="仿宋" w:eastAsia="仿宋" w:cs="仿宋"/>
                <w:sz w:val="21"/>
                <w:szCs w:val="21"/>
              </w:rPr>
              <w:t>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lang w:val="zh-CN"/>
              </w:rPr>
              <w:t>只能在采购预算范围内报价，</w:t>
            </w: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560" w:type="dxa"/>
            <w:vMerge w:val="restart"/>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完整性审查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文件正、副本数量符合</w:t>
            </w:r>
            <w:r>
              <w:rPr>
                <w:rFonts w:hint="eastAsia" w:ascii="仿宋" w:hAnsi="仿宋" w:eastAsia="仿宋" w:cs="仿宋"/>
                <w:sz w:val="21"/>
                <w:szCs w:val="21"/>
                <w:lang w:eastAsia="zh-CN"/>
              </w:rPr>
              <w:t>遴选</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文件内容</w:t>
            </w:r>
          </w:p>
        </w:tc>
        <w:tc>
          <w:tcPr>
            <w:tcW w:w="5409"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560" w:type="dxa"/>
            <w:vMerge w:val="restart"/>
            <w:vAlign w:val="center"/>
          </w:tcPr>
          <w:p>
            <w:pPr>
              <w:spacing w:line="240" w:lineRule="exact"/>
              <w:rPr>
                <w:rFonts w:ascii="仿宋" w:hAnsi="仿宋" w:eastAsia="仿宋" w:cs="仿宋"/>
                <w:sz w:val="21"/>
                <w:szCs w:val="21"/>
                <w:lang w:val="zh-CN"/>
              </w:rPr>
            </w:pPr>
            <w:r>
              <w:rPr>
                <w:rFonts w:hint="eastAsia" w:ascii="仿宋" w:hAnsi="仿宋" w:eastAsia="仿宋" w:cs="仿宋"/>
                <w:kern w:val="0"/>
                <w:sz w:val="21"/>
                <w:szCs w:val="21"/>
                <w:lang w:eastAsia="zh-CN"/>
              </w:rPr>
              <w:t>遴选</w:t>
            </w:r>
            <w:r>
              <w:rPr>
                <w:rFonts w:hint="eastAsia" w:ascii="仿宋" w:hAnsi="仿宋" w:eastAsia="仿宋" w:cs="仿宋"/>
                <w:kern w:val="0"/>
                <w:sz w:val="21"/>
                <w:szCs w:val="21"/>
              </w:rPr>
              <w:t>文件的响应程度审查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响应文件内容</w:t>
            </w:r>
          </w:p>
        </w:tc>
        <w:tc>
          <w:tcPr>
            <w:tcW w:w="5409" w:type="dxa"/>
            <w:vAlign w:val="center"/>
          </w:tcPr>
          <w:p>
            <w:pPr>
              <w:pStyle w:val="12"/>
              <w:spacing w:line="240" w:lineRule="exact"/>
              <w:rPr>
                <w:rFonts w:ascii="仿宋" w:hAnsi="仿宋" w:eastAsia="仿宋" w:cs="仿宋"/>
                <w:kern w:val="0"/>
                <w:sz w:val="21"/>
                <w:szCs w:val="21"/>
              </w:rPr>
            </w:pPr>
            <w:r>
              <w:rPr>
                <w:rFonts w:hint="eastAsia" w:ascii="仿宋" w:hAnsi="仿宋" w:eastAsia="仿宋" w:cs="仿宋"/>
                <w:kern w:val="0"/>
                <w:sz w:val="21"/>
                <w:szCs w:val="21"/>
              </w:rPr>
              <w:t>对</w:t>
            </w:r>
            <w:r>
              <w:rPr>
                <w:rFonts w:hint="eastAsia" w:ascii="仿宋" w:hAnsi="仿宋" w:eastAsia="仿宋" w:cs="仿宋"/>
                <w:kern w:val="0"/>
                <w:sz w:val="21"/>
                <w:szCs w:val="21"/>
                <w:lang w:eastAsia="zh-CN"/>
              </w:rPr>
              <w:t>遴选</w:t>
            </w:r>
            <w:r>
              <w:rPr>
                <w:rFonts w:hint="eastAsia" w:ascii="仿宋" w:hAnsi="仿宋" w:eastAsia="仿宋" w:cs="仿宋"/>
                <w:kern w:val="0"/>
                <w:sz w:val="21"/>
                <w:szCs w:val="21"/>
              </w:rPr>
              <w:t>文件第二篇、第三篇规定的</w:t>
            </w:r>
            <w:r>
              <w:rPr>
                <w:rFonts w:hint="eastAsia" w:ascii="仿宋" w:hAnsi="仿宋" w:eastAsia="仿宋" w:cs="仿宋"/>
                <w:kern w:val="0"/>
                <w:sz w:val="21"/>
                <w:szCs w:val="21"/>
                <w:lang w:eastAsia="zh-CN"/>
              </w:rPr>
              <w:t>遴选</w:t>
            </w:r>
            <w:r>
              <w:rPr>
                <w:rFonts w:hint="eastAsia" w:ascii="仿宋" w:hAnsi="仿宋" w:eastAsia="仿宋" w:cs="仿宋"/>
                <w:kern w:val="0"/>
                <w:sz w:val="21"/>
                <w:szCs w:val="21"/>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sz w:val="21"/>
                <w:szCs w:val="21"/>
                <w:lang w:val="zh-CN"/>
              </w:rPr>
            </w:pP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lang w:eastAsia="zh-CN"/>
              </w:rPr>
              <w:t>遴选</w:t>
            </w:r>
            <w:r>
              <w:rPr>
                <w:rFonts w:hint="eastAsia" w:ascii="仿宋" w:hAnsi="仿宋" w:eastAsia="仿宋" w:cs="仿宋"/>
                <w:kern w:val="0"/>
                <w:sz w:val="21"/>
                <w:szCs w:val="21"/>
              </w:rPr>
              <w:t>有效期</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满足</w:t>
            </w:r>
            <w:r>
              <w:rPr>
                <w:rFonts w:hint="eastAsia" w:ascii="仿宋" w:hAnsi="仿宋" w:eastAsia="仿宋" w:cs="仿宋"/>
                <w:kern w:val="0"/>
                <w:sz w:val="21"/>
                <w:szCs w:val="21"/>
                <w:lang w:eastAsia="zh-CN"/>
              </w:rPr>
              <w:t>遴选</w:t>
            </w:r>
            <w:r>
              <w:rPr>
                <w:rFonts w:hint="eastAsia" w:ascii="仿宋" w:hAnsi="仿宋" w:eastAsia="仿宋" w:cs="仿宋"/>
                <w:kern w:val="0"/>
                <w:sz w:val="21"/>
                <w:szCs w:val="21"/>
              </w:rPr>
              <w:t>文件</w:t>
            </w:r>
            <w:r>
              <w:rPr>
                <w:rFonts w:hint="eastAsia" w:ascii="仿宋" w:hAnsi="仿宋" w:eastAsia="仿宋" w:cs="仿宋"/>
                <w:sz w:val="21"/>
                <w:szCs w:val="21"/>
                <w:lang w:val="zh-CN"/>
              </w:rPr>
              <w:t>规定。</w:t>
            </w:r>
          </w:p>
        </w:tc>
      </w:tr>
    </w:tbl>
    <w:p>
      <w:pPr>
        <w:spacing w:line="400" w:lineRule="exact"/>
        <w:ind w:firstLine="480" w:firstLineChars="200"/>
        <w:rPr>
          <w:rFonts w:ascii="仿宋" w:hAnsi="仿宋" w:eastAsia="仿宋" w:cs="仿宋"/>
          <w:sz w:val="24"/>
          <w:szCs w:val="24"/>
        </w:rPr>
      </w:pPr>
      <w:bookmarkStart w:id="73" w:name="_Toc102227320"/>
      <w:bookmarkStart w:id="74" w:name="_Toc342913394"/>
      <w:r>
        <w:rPr>
          <w:rFonts w:hint="eastAsia" w:ascii="仿宋" w:hAnsi="仿宋" w:eastAsia="仿宋" w:cs="仿宋"/>
          <w:sz w:val="24"/>
          <w:szCs w:val="24"/>
        </w:rPr>
        <w:t>（三）澄清有关问题。</w:t>
      </w:r>
      <w:r>
        <w:rPr>
          <w:rFonts w:hint="eastAsia" w:ascii="仿宋" w:hAnsi="仿宋" w:eastAsia="仿宋" w:cs="仿宋"/>
          <w:sz w:val="24"/>
          <w:szCs w:val="24"/>
          <w:lang w:eastAsia="zh-CN"/>
        </w:rPr>
        <w:t>遴选</w:t>
      </w:r>
      <w:r>
        <w:rPr>
          <w:rFonts w:hint="eastAsia" w:ascii="仿宋" w:hAnsi="仿宋" w:eastAsia="仿宋" w:cs="仿宋"/>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eastAsia="zh-CN"/>
        </w:rPr>
        <w:t>遴选</w:t>
      </w:r>
      <w:r>
        <w:rPr>
          <w:rFonts w:hint="eastAsia" w:ascii="仿宋" w:hAnsi="仿宋" w:eastAsia="仿宋" w:cs="仿宋"/>
          <w:sz w:val="24"/>
          <w:szCs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（五）在</w:t>
      </w:r>
      <w:r>
        <w:rPr>
          <w:rFonts w:hint="eastAsia" w:ascii="仿宋" w:hAnsi="仿宋" w:eastAsia="仿宋" w:cs="仿宋"/>
          <w:sz w:val="24"/>
          <w:szCs w:val="24"/>
          <w:lang w:eastAsia="zh-CN"/>
        </w:rPr>
        <w:t>遴选</w:t>
      </w:r>
      <w:r>
        <w:rPr>
          <w:rFonts w:hint="eastAsia" w:ascii="仿宋" w:hAnsi="仿宋" w:eastAsia="仿宋" w:cs="仿宋"/>
          <w:sz w:val="24"/>
          <w:szCs w:val="24"/>
        </w:rPr>
        <w:t>过程中</w:t>
      </w:r>
      <w:r>
        <w:rPr>
          <w:rFonts w:hint="eastAsia" w:ascii="仿宋" w:hAnsi="仿宋" w:eastAsia="仿宋" w:cs="仿宋"/>
          <w:sz w:val="24"/>
          <w:szCs w:val="24"/>
          <w:lang w:eastAsia="zh-CN"/>
        </w:rPr>
        <w:t>遴选</w:t>
      </w:r>
      <w:r>
        <w:rPr>
          <w:rFonts w:hint="eastAsia" w:ascii="仿宋" w:hAnsi="仿宋" w:eastAsia="仿宋" w:cs="仿宋"/>
          <w:sz w:val="24"/>
          <w:szCs w:val="24"/>
        </w:rPr>
        <w:t>的任何一方不得向他人透露与</w:t>
      </w:r>
      <w:r>
        <w:rPr>
          <w:rFonts w:hint="eastAsia" w:ascii="仿宋" w:hAnsi="仿宋" w:eastAsia="仿宋" w:cs="仿宋"/>
          <w:sz w:val="24"/>
          <w:szCs w:val="24"/>
          <w:lang w:eastAsia="zh-CN"/>
        </w:rPr>
        <w:t>遴选</w:t>
      </w:r>
      <w:r>
        <w:rPr>
          <w:rFonts w:hint="eastAsia" w:ascii="仿宋" w:hAnsi="仿宋" w:eastAsia="仿宋" w:cs="仿宋"/>
          <w:sz w:val="24"/>
          <w:szCs w:val="24"/>
        </w:rPr>
        <w:t>有关的技术资料、价格或其他信息。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（六）在</w:t>
      </w:r>
      <w:r>
        <w:rPr>
          <w:rFonts w:hint="eastAsia" w:ascii="仿宋" w:hAnsi="仿宋" w:eastAsia="仿宋" w:cs="仿宋"/>
          <w:sz w:val="24"/>
          <w:szCs w:val="24"/>
          <w:lang w:eastAsia="zh-CN"/>
        </w:rPr>
        <w:t>遴选</w:t>
      </w:r>
      <w:r>
        <w:rPr>
          <w:rFonts w:hint="eastAsia" w:ascii="仿宋" w:hAnsi="仿宋" w:eastAsia="仿宋" w:cs="仿宋"/>
          <w:sz w:val="24"/>
          <w:szCs w:val="24"/>
        </w:rPr>
        <w:t>过程中，</w:t>
      </w:r>
      <w:r>
        <w:rPr>
          <w:rFonts w:hint="eastAsia" w:ascii="仿宋" w:hAnsi="仿宋" w:eastAsia="仿宋" w:cs="仿宋"/>
          <w:sz w:val="24"/>
          <w:szCs w:val="24"/>
          <w:lang w:eastAsia="zh-CN"/>
        </w:rPr>
        <w:t>遴选</w:t>
      </w:r>
      <w:r>
        <w:rPr>
          <w:rFonts w:hint="eastAsia" w:ascii="仿宋" w:hAnsi="仿宋" w:eastAsia="仿宋" w:cs="仿宋"/>
          <w:sz w:val="24"/>
          <w:szCs w:val="24"/>
        </w:rPr>
        <w:t>小组可以根据</w:t>
      </w:r>
      <w:r>
        <w:rPr>
          <w:rFonts w:hint="eastAsia" w:ascii="仿宋" w:hAnsi="仿宋" w:eastAsia="仿宋" w:cs="仿宋"/>
          <w:sz w:val="24"/>
          <w:szCs w:val="24"/>
          <w:lang w:eastAsia="zh-CN"/>
        </w:rPr>
        <w:t>遴选</w:t>
      </w:r>
      <w:r>
        <w:rPr>
          <w:rFonts w:hint="eastAsia" w:ascii="仿宋" w:hAnsi="仿宋" w:eastAsia="仿宋" w:cs="仿宋"/>
          <w:sz w:val="24"/>
          <w:szCs w:val="24"/>
        </w:rPr>
        <w:t>文件和</w:t>
      </w:r>
      <w:r>
        <w:rPr>
          <w:rFonts w:hint="eastAsia" w:ascii="仿宋" w:hAnsi="仿宋" w:eastAsia="仿宋" w:cs="仿宋"/>
          <w:sz w:val="24"/>
          <w:szCs w:val="24"/>
          <w:lang w:eastAsia="zh-CN"/>
        </w:rPr>
        <w:t>遴选</w:t>
      </w:r>
      <w:r>
        <w:rPr>
          <w:rFonts w:hint="eastAsia" w:ascii="仿宋" w:hAnsi="仿宋" w:eastAsia="仿宋" w:cs="仿宋"/>
          <w:sz w:val="24"/>
          <w:szCs w:val="24"/>
        </w:rPr>
        <w:t>情况实质性变动采购需求中的技术、服务要求以及合同草案条款，但不得变动</w:t>
      </w:r>
      <w:r>
        <w:rPr>
          <w:rFonts w:hint="eastAsia" w:ascii="仿宋" w:hAnsi="仿宋" w:eastAsia="仿宋" w:cs="仿宋"/>
          <w:sz w:val="24"/>
          <w:szCs w:val="24"/>
          <w:lang w:eastAsia="zh-CN"/>
        </w:rPr>
        <w:t>遴选</w:t>
      </w:r>
      <w:r>
        <w:rPr>
          <w:rFonts w:hint="eastAsia" w:ascii="仿宋" w:hAnsi="仿宋" w:eastAsia="仿宋" w:cs="仿宋"/>
          <w:sz w:val="24"/>
          <w:szCs w:val="24"/>
        </w:rPr>
        <w:t>文件中的其他内容。实质性变动的内容，须经采购人代表确认。对</w:t>
      </w:r>
      <w:r>
        <w:rPr>
          <w:rFonts w:hint="eastAsia" w:ascii="仿宋" w:hAnsi="仿宋" w:eastAsia="仿宋" w:cs="仿宋"/>
          <w:sz w:val="24"/>
          <w:szCs w:val="24"/>
          <w:lang w:eastAsia="zh-CN"/>
        </w:rPr>
        <w:t>遴选</w:t>
      </w:r>
      <w:r>
        <w:rPr>
          <w:rFonts w:hint="eastAsia" w:ascii="仿宋" w:hAnsi="仿宋" w:eastAsia="仿宋" w:cs="仿宋"/>
          <w:sz w:val="24"/>
          <w:szCs w:val="24"/>
        </w:rPr>
        <w:t>文件作出的实质性变动是</w:t>
      </w:r>
      <w:r>
        <w:rPr>
          <w:rFonts w:hint="eastAsia" w:ascii="仿宋" w:hAnsi="仿宋" w:eastAsia="仿宋" w:cs="仿宋"/>
          <w:sz w:val="24"/>
          <w:szCs w:val="24"/>
          <w:lang w:eastAsia="zh-CN"/>
        </w:rPr>
        <w:t>遴选</w:t>
      </w:r>
      <w:r>
        <w:rPr>
          <w:rFonts w:hint="eastAsia" w:ascii="仿宋" w:hAnsi="仿宋" w:eastAsia="仿宋" w:cs="仿宋"/>
          <w:sz w:val="24"/>
          <w:szCs w:val="24"/>
        </w:rPr>
        <w:t>文件的有效组成部分，</w:t>
      </w:r>
      <w:r>
        <w:rPr>
          <w:rFonts w:hint="eastAsia" w:ascii="仿宋" w:hAnsi="仿宋" w:eastAsia="仿宋" w:cs="仿宋"/>
          <w:sz w:val="24"/>
          <w:szCs w:val="24"/>
          <w:lang w:eastAsia="zh-CN"/>
        </w:rPr>
        <w:t>遴选</w:t>
      </w:r>
      <w:r>
        <w:rPr>
          <w:rFonts w:hint="eastAsia" w:ascii="仿宋" w:hAnsi="仿宋" w:eastAsia="仿宋" w:cs="仿宋"/>
          <w:sz w:val="24"/>
          <w:szCs w:val="24"/>
        </w:rPr>
        <w:t>小组应当及时以书面形式同时通知所有参加</w:t>
      </w:r>
      <w:r>
        <w:rPr>
          <w:rFonts w:hint="eastAsia" w:ascii="仿宋" w:hAnsi="仿宋" w:eastAsia="仿宋" w:cs="仿宋"/>
          <w:sz w:val="24"/>
          <w:szCs w:val="24"/>
          <w:lang w:eastAsia="zh-CN"/>
        </w:rPr>
        <w:t>遴选</w:t>
      </w:r>
      <w:r>
        <w:rPr>
          <w:rFonts w:hint="eastAsia" w:ascii="仿宋" w:hAnsi="仿宋" w:eastAsia="仿宋" w:cs="仿宋"/>
          <w:sz w:val="24"/>
          <w:szCs w:val="24"/>
        </w:rPr>
        <w:t>的供应商。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（七）供应商在</w:t>
      </w:r>
      <w:r>
        <w:rPr>
          <w:rFonts w:hint="eastAsia" w:ascii="仿宋" w:hAnsi="仿宋" w:eastAsia="仿宋" w:cs="仿宋"/>
          <w:sz w:val="24"/>
          <w:szCs w:val="24"/>
          <w:lang w:eastAsia="zh-CN"/>
        </w:rPr>
        <w:t>遴选</w:t>
      </w:r>
      <w:r>
        <w:rPr>
          <w:rFonts w:hint="eastAsia" w:ascii="仿宋" w:hAnsi="仿宋" w:eastAsia="仿宋" w:cs="仿宋"/>
          <w:sz w:val="24"/>
          <w:szCs w:val="24"/>
        </w:rPr>
        <w:t>时作出的所有书面承诺须由法定代表人或其授权代表签字。</w:t>
      </w:r>
    </w:p>
    <w:p>
      <w:pPr>
        <w:spacing w:line="400" w:lineRule="exact"/>
        <w:ind w:firstLine="480" w:firstLineChars="200"/>
        <w:rPr>
          <w:rFonts w:hint="eastAsia" w:ascii="仿宋" w:hAnsi="仿宋" w:eastAsia="仿宋" w:cs="仿宋"/>
          <w:b/>
          <w:bCs/>
          <w:sz w:val="24"/>
          <w:szCs w:val="24"/>
        </w:rPr>
      </w:pPr>
      <w:r>
        <w:rPr>
          <w:rFonts w:hint="eastAsia" w:ascii="仿宋" w:hAnsi="仿宋" w:eastAsia="仿宋" w:cs="仿宋"/>
          <w:sz w:val="24"/>
          <w:szCs w:val="24"/>
        </w:rPr>
        <w:t>（八）经</w:t>
      </w:r>
      <w:r>
        <w:rPr>
          <w:rFonts w:hint="eastAsia" w:ascii="仿宋" w:hAnsi="仿宋" w:eastAsia="仿宋" w:cs="仿宋"/>
          <w:sz w:val="24"/>
          <w:szCs w:val="24"/>
          <w:lang w:eastAsia="zh-CN"/>
        </w:rPr>
        <w:t>遴选</w:t>
      </w:r>
      <w:r>
        <w:rPr>
          <w:rFonts w:hint="eastAsia" w:ascii="仿宋" w:hAnsi="仿宋" w:eastAsia="仿宋" w:cs="仿宋"/>
          <w:sz w:val="24"/>
          <w:szCs w:val="24"/>
        </w:rPr>
        <w:t>确定最终采购需求且</w:t>
      </w:r>
      <w:r>
        <w:rPr>
          <w:rFonts w:hint="eastAsia" w:ascii="仿宋" w:hAnsi="仿宋" w:eastAsia="仿宋" w:cs="仿宋"/>
          <w:sz w:val="24"/>
          <w:szCs w:val="24"/>
          <w:lang w:eastAsia="zh-CN"/>
        </w:rPr>
        <w:t>遴选</w:t>
      </w:r>
      <w:r>
        <w:rPr>
          <w:rFonts w:hint="eastAsia" w:ascii="仿宋" w:hAnsi="仿宋" w:eastAsia="仿宋" w:cs="仿宋"/>
          <w:sz w:val="24"/>
          <w:szCs w:val="24"/>
        </w:rPr>
        <w:t>结束后，供应商应当按照</w:t>
      </w:r>
      <w:r>
        <w:rPr>
          <w:rFonts w:hint="eastAsia" w:ascii="仿宋" w:hAnsi="仿宋" w:eastAsia="仿宋" w:cs="仿宋"/>
          <w:sz w:val="24"/>
          <w:szCs w:val="24"/>
          <w:lang w:eastAsia="zh-CN"/>
        </w:rPr>
        <w:t>遴选</w:t>
      </w:r>
      <w:r>
        <w:rPr>
          <w:rFonts w:hint="eastAsia" w:ascii="仿宋" w:hAnsi="仿宋" w:eastAsia="仿宋" w:cs="仿宋"/>
          <w:sz w:val="24"/>
          <w:szCs w:val="24"/>
        </w:rPr>
        <w:t>文件的变动情况和</w:t>
      </w:r>
      <w:r>
        <w:rPr>
          <w:rFonts w:hint="eastAsia" w:ascii="仿宋" w:hAnsi="仿宋" w:eastAsia="仿宋" w:cs="仿宋"/>
          <w:sz w:val="24"/>
          <w:szCs w:val="24"/>
          <w:lang w:eastAsia="zh-CN"/>
        </w:rPr>
        <w:t>遴选</w:t>
      </w:r>
      <w:r>
        <w:rPr>
          <w:rFonts w:hint="eastAsia" w:ascii="仿宋" w:hAnsi="仿宋" w:eastAsia="仿宋" w:cs="仿宋"/>
          <w:sz w:val="24"/>
          <w:szCs w:val="24"/>
        </w:rPr>
        <w:t>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r>
        <w:rPr>
          <w:rFonts w:hint="eastAsia" w:ascii="仿宋" w:hAnsi="仿宋" w:eastAsia="仿宋" w:cs="仿宋"/>
          <w:b/>
          <w:bCs/>
          <w:sz w:val="24"/>
          <w:szCs w:val="24"/>
        </w:rPr>
        <w:t>若</w:t>
      </w:r>
      <w:r>
        <w:rPr>
          <w:rFonts w:hint="eastAsia" w:ascii="仿宋" w:hAnsi="仿宋" w:eastAsia="仿宋" w:cs="仿宋"/>
          <w:b/>
          <w:bCs/>
          <w:sz w:val="24"/>
          <w:szCs w:val="24"/>
          <w:lang w:val="en-US" w:eastAsia="zh-CN"/>
        </w:rPr>
        <w:t>遴选</w:t>
      </w:r>
      <w:r>
        <w:rPr>
          <w:rFonts w:hint="eastAsia" w:ascii="仿宋" w:hAnsi="仿宋" w:eastAsia="仿宋" w:cs="仿宋"/>
          <w:b/>
          <w:bCs/>
          <w:sz w:val="24"/>
          <w:szCs w:val="24"/>
        </w:rPr>
        <w:t>过程中未改变采购需求则无需进行最后报价，以供应商响应文件中的报价为准。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w:t>
      </w:r>
      <w:r>
        <w:rPr>
          <w:rFonts w:hint="eastAsia" w:ascii="仿宋" w:hAnsi="仿宋" w:eastAsia="仿宋" w:cs="仿宋"/>
          <w:sz w:val="24"/>
          <w:szCs w:val="24"/>
          <w:lang w:eastAsia="zh-CN"/>
        </w:rPr>
        <w:t>遴选</w:t>
      </w:r>
      <w:r>
        <w:rPr>
          <w:rFonts w:hint="eastAsia" w:ascii="仿宋" w:hAnsi="仿宋" w:eastAsia="仿宋" w:cs="仿宋"/>
          <w:sz w:val="24"/>
          <w:szCs w:val="24"/>
        </w:rPr>
        <w:t>小组采用综合评分法对提交最后报价的供应商的响应文件和最后报价（含有效书面承诺）进行综合评分。综合评分法，是指响应文件满足</w:t>
      </w:r>
      <w:r>
        <w:rPr>
          <w:rFonts w:hint="eastAsia" w:ascii="仿宋" w:hAnsi="仿宋" w:eastAsia="仿宋" w:cs="仿宋"/>
          <w:sz w:val="24"/>
          <w:szCs w:val="24"/>
          <w:lang w:eastAsia="zh-CN"/>
        </w:rPr>
        <w:t>遴选</w:t>
      </w:r>
      <w:r>
        <w:rPr>
          <w:rFonts w:hint="eastAsia" w:ascii="仿宋" w:hAnsi="仿宋" w:eastAsia="仿宋" w:cs="仿宋"/>
          <w:sz w:val="24"/>
          <w:szCs w:val="24"/>
        </w:rPr>
        <w:t>文件全部实质性要求且按照评审因素的量化指标评审得分最高的供应商为成交候选供应商的评审方法。供应商总得分为价格、服务、商务等评定因素分别按照相应权重值计算分项得分后相加，满分为105分。</w:t>
      </w:r>
      <w:r>
        <w:rPr>
          <w:rFonts w:hint="eastAsia" w:ascii="仿宋" w:hAnsi="仿宋" w:eastAsia="仿宋" w:cs="仿宋"/>
          <w:kern w:val="0"/>
          <w:sz w:val="24"/>
          <w:szCs w:val="24"/>
        </w:rPr>
        <w:t>其中：5分为政策性加分</w:t>
      </w:r>
      <w:r>
        <w:rPr>
          <w:rFonts w:hint="eastAsia" w:ascii="仿宋" w:hAnsi="仿宋" w:eastAsia="仿宋" w:cs="仿宋"/>
          <w:sz w:val="24"/>
          <w:szCs w:val="24"/>
        </w:rPr>
        <w:t>。</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遴选</w:t>
      </w:r>
      <w:r>
        <w:rPr>
          <w:rFonts w:hint="eastAsia" w:ascii="仿宋" w:hAnsi="仿宋" w:eastAsia="仿宋" w:cs="仿宋"/>
          <w:kern w:val="0"/>
          <w:sz w:val="24"/>
          <w:szCs w:val="24"/>
        </w:rPr>
        <w:t>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5"/>
        <w:spacing w:before="0" w:after="0" w:line="440" w:lineRule="exact"/>
        <w:rPr>
          <w:rFonts w:ascii="仿宋" w:hAnsi="仿宋" w:eastAsia="仿宋" w:cs="仿宋"/>
          <w:sz w:val="24"/>
          <w:szCs w:val="24"/>
        </w:rPr>
      </w:pPr>
      <w:bookmarkStart w:id="75" w:name="_Toc25870"/>
      <w:bookmarkStart w:id="76" w:name="_Toc56502274"/>
      <w:bookmarkStart w:id="77" w:name="_Toc5292"/>
      <w:r>
        <w:rPr>
          <w:rFonts w:hint="eastAsia" w:ascii="仿宋" w:hAnsi="仿宋" w:eastAsia="仿宋" w:cs="仿宋"/>
          <w:sz w:val="24"/>
          <w:szCs w:val="24"/>
        </w:rPr>
        <w:t>二、</w:t>
      </w:r>
      <w:bookmarkStart w:id="78" w:name="_Toc512590180"/>
      <w:r>
        <w:rPr>
          <w:rFonts w:hint="eastAsia" w:ascii="仿宋" w:hAnsi="仿宋" w:eastAsia="仿宋" w:cs="仿宋"/>
          <w:sz w:val="24"/>
          <w:szCs w:val="24"/>
        </w:rPr>
        <w:t>评审标准</w:t>
      </w:r>
      <w:bookmarkEnd w:id="75"/>
      <w:bookmarkEnd w:id="76"/>
      <w:bookmarkEnd w:id="77"/>
      <w:bookmarkEnd w:id="78"/>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（一）评审因素</w:t>
      </w:r>
    </w:p>
    <w:bookmarkEnd w:id="73"/>
    <w:bookmarkEnd w:id="74"/>
    <w:tbl>
      <w:tblPr>
        <w:tblStyle w:val="2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198"/>
        <w:gridCol w:w="4907"/>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1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评分因素</w:t>
            </w:r>
          </w:p>
        </w:tc>
        <w:tc>
          <w:tcPr>
            <w:tcW w:w="1198" w:type="dxa"/>
            <w:noWrap w:val="0"/>
            <w:vAlign w:val="center"/>
          </w:tcPr>
          <w:p>
            <w:pPr>
              <w:spacing w:line="4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4907" w:type="dxa"/>
            <w:noWrap w:val="0"/>
            <w:vAlign w:val="center"/>
          </w:tcPr>
          <w:p>
            <w:pPr>
              <w:spacing w:line="400" w:lineRule="exact"/>
              <w:ind w:firstLine="1920" w:firstLineChars="800"/>
              <w:jc w:val="both"/>
              <w:rPr>
                <w:rFonts w:hint="eastAsia" w:ascii="仿宋" w:hAnsi="仿宋" w:eastAsia="仿宋" w:cs="仿宋"/>
                <w:kern w:val="0"/>
                <w:sz w:val="24"/>
                <w:szCs w:val="24"/>
              </w:rPr>
            </w:pPr>
            <w:r>
              <w:rPr>
                <w:rFonts w:hint="eastAsia" w:ascii="仿宋" w:hAnsi="仿宋" w:eastAsia="仿宋" w:cs="仿宋"/>
                <w:kern w:val="0"/>
                <w:sz w:val="24"/>
                <w:szCs w:val="24"/>
              </w:rPr>
              <w:t>评分标准</w:t>
            </w:r>
          </w:p>
        </w:tc>
        <w:tc>
          <w:tcPr>
            <w:tcW w:w="1897" w:type="dxa"/>
            <w:noWrap w:val="0"/>
            <w:vAlign w:val="center"/>
          </w:tcPr>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1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投标报价（30分）</w:t>
            </w:r>
          </w:p>
        </w:tc>
        <w:tc>
          <w:tcPr>
            <w:tcW w:w="1198" w:type="dxa"/>
            <w:noWrap w:val="0"/>
            <w:vAlign w:val="center"/>
          </w:tcPr>
          <w:p>
            <w:pPr>
              <w:spacing w:line="40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30分</w:t>
            </w:r>
          </w:p>
        </w:tc>
        <w:tc>
          <w:tcPr>
            <w:tcW w:w="4907" w:type="dxa"/>
            <w:noWrap w:val="0"/>
            <w:vAlign w:val="center"/>
          </w:tcPr>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满足资格要求且投标价格最低的投标报价为评标基准价，其价格分为满分。投标报价得分=(评标基准价／投标报价)×30。</w:t>
            </w:r>
          </w:p>
        </w:tc>
        <w:tc>
          <w:tcPr>
            <w:tcW w:w="1897" w:type="dxa"/>
            <w:noWrap w:val="0"/>
            <w:vAlign w:val="center"/>
          </w:tcPr>
          <w:p>
            <w:pPr>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12"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技术</w:t>
            </w:r>
            <w:r>
              <w:rPr>
                <w:rFonts w:hint="eastAsia" w:ascii="仿宋" w:hAnsi="仿宋" w:eastAsia="仿宋" w:cs="仿宋"/>
                <w:kern w:val="0"/>
                <w:sz w:val="24"/>
                <w:szCs w:val="24"/>
              </w:rPr>
              <w:t>部分(</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分)</w:t>
            </w:r>
          </w:p>
        </w:tc>
        <w:tc>
          <w:tcPr>
            <w:tcW w:w="1198" w:type="dxa"/>
            <w:noWrap w:val="0"/>
            <w:vAlign w:val="center"/>
          </w:tcPr>
          <w:p>
            <w:pPr>
              <w:spacing w:line="400" w:lineRule="exact"/>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服务方案（30分）</w:t>
            </w:r>
          </w:p>
        </w:tc>
        <w:tc>
          <w:tcPr>
            <w:tcW w:w="4907" w:type="dxa"/>
            <w:noWrap w:val="0"/>
            <w:vAlign w:val="center"/>
          </w:tcPr>
          <w:p>
            <w:pPr>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根据投标人提供的</w:t>
            </w:r>
            <w:r>
              <w:rPr>
                <w:rFonts w:hint="eastAsia" w:ascii="仿宋" w:hAnsi="仿宋" w:eastAsia="仿宋" w:cs="仿宋"/>
                <w:kern w:val="0"/>
                <w:sz w:val="24"/>
                <w:szCs w:val="24"/>
                <w:lang w:val="en-US" w:eastAsia="zh-CN"/>
              </w:rPr>
              <w:t>服务方案</w:t>
            </w:r>
            <w:r>
              <w:rPr>
                <w:rFonts w:hint="eastAsia" w:ascii="仿宋" w:hAnsi="仿宋" w:eastAsia="仿宋" w:cs="仿宋"/>
                <w:kern w:val="0"/>
                <w:sz w:val="24"/>
                <w:szCs w:val="24"/>
              </w:rPr>
              <w:t>，进行横向比较评分。优得</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分，良得</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分，一般得</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分，未提供得0分。</w:t>
            </w:r>
          </w:p>
        </w:tc>
        <w:tc>
          <w:tcPr>
            <w:tcW w:w="1897"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提供服务方案。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12" w:type="dxa"/>
            <w:noWrap w:val="0"/>
            <w:vAlign w:val="center"/>
          </w:tcPr>
          <w:p>
            <w:pPr>
              <w:spacing w:line="400" w:lineRule="exac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商务</w:t>
            </w:r>
            <w:r>
              <w:rPr>
                <w:rFonts w:hint="eastAsia" w:ascii="仿宋" w:hAnsi="仿宋" w:eastAsia="仿宋" w:cs="仿宋"/>
                <w:kern w:val="0"/>
                <w:sz w:val="24"/>
                <w:szCs w:val="24"/>
              </w:rPr>
              <w:t>部分(</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分)</w:t>
            </w:r>
          </w:p>
        </w:tc>
        <w:tc>
          <w:tcPr>
            <w:tcW w:w="1198" w:type="dxa"/>
            <w:noWrap w:val="0"/>
            <w:vAlign w:val="center"/>
          </w:tcPr>
          <w:p>
            <w:pPr>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类似业绩（</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0分）</w:t>
            </w:r>
          </w:p>
        </w:tc>
        <w:tc>
          <w:tcPr>
            <w:tcW w:w="4907" w:type="dxa"/>
            <w:noWrap w:val="0"/>
            <w:vAlign w:val="center"/>
          </w:tcPr>
          <w:p>
            <w:pPr>
              <w:spacing w:line="400" w:lineRule="exact"/>
              <w:ind w:firstLine="480" w:firstLineChars="20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rPr>
              <w:t>投标</w:t>
            </w:r>
            <w:r>
              <w:rPr>
                <w:rFonts w:hint="eastAsia" w:ascii="仿宋" w:hAnsi="仿宋" w:eastAsia="仿宋" w:cs="仿宋"/>
                <w:kern w:val="0"/>
                <w:sz w:val="24"/>
                <w:szCs w:val="24"/>
                <w:lang w:val="en-US" w:eastAsia="zh-CN"/>
              </w:rPr>
              <w:t>人</w:t>
            </w:r>
            <w:r>
              <w:rPr>
                <w:rFonts w:hint="eastAsia" w:ascii="仿宋" w:hAnsi="仿宋" w:eastAsia="仿宋" w:cs="仿宋"/>
                <w:kern w:val="0"/>
                <w:sz w:val="24"/>
                <w:szCs w:val="24"/>
              </w:rPr>
              <w:t>提供业绩佐证材料，</w:t>
            </w:r>
            <w:r>
              <w:rPr>
                <w:rFonts w:hint="eastAsia" w:ascii="仿宋" w:hAnsi="仿宋" w:eastAsia="仿宋" w:cs="仿宋"/>
                <w:kern w:val="0"/>
                <w:sz w:val="24"/>
                <w:szCs w:val="24"/>
                <w:lang w:val="en-US" w:eastAsia="zh-CN"/>
              </w:rPr>
              <w:t>投标人提供2018年1月1日以来参加公办</w:t>
            </w:r>
            <w:r>
              <w:rPr>
                <w:rFonts w:hint="eastAsia" w:ascii="方正仿宋_GBK" w:hAnsi="宋体" w:eastAsia="方正仿宋_GBK" w:cs="Times New Roman"/>
                <w:sz w:val="24"/>
                <w:szCs w:val="24"/>
                <w:lang w:val="en-US" w:eastAsia="zh-CN"/>
              </w:rPr>
              <w:t>高校经济责任审计的业务经验（提供合同复印件证明），提供一个得10分，最高得40分。</w:t>
            </w:r>
          </w:p>
        </w:tc>
        <w:tc>
          <w:tcPr>
            <w:tcW w:w="1897" w:type="dxa"/>
            <w:noWrap w:val="0"/>
            <w:vAlign w:val="center"/>
          </w:tcPr>
          <w:p>
            <w:pPr>
              <w:spacing w:line="400" w:lineRule="exac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rPr>
              <w:t>提供合同复印件加盖鲜章，原件备查。</w:t>
            </w:r>
          </w:p>
        </w:tc>
      </w:tr>
    </w:tbl>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1.关于小微企业：</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按&lt;关于印发《政府采购促进中小企业发展暂行办法》的通知</w:t>
      </w:r>
      <w:r>
        <w:rPr>
          <w:rFonts w:hint="eastAsia" w:ascii="仿宋" w:hAnsi="仿宋" w:eastAsia="仿宋" w:cs="仿宋"/>
          <w:sz w:val="24"/>
          <w:szCs w:val="24"/>
          <w:lang w:eastAsia="zh-CN"/>
        </w:rPr>
        <w:t>〉</w:t>
      </w:r>
      <w:r>
        <w:rPr>
          <w:rFonts w:hint="eastAsia" w:ascii="仿宋" w:hAnsi="仿宋" w:eastAsia="仿宋" w:cs="仿宋"/>
          <w:sz w:val="24"/>
          <w:szCs w:val="24"/>
        </w:rPr>
        <w:t>（财库〔2011〕181号）之规定，中小企业的标准为：</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1.1提供本企业制造的货物、承担的工程或者服务，或者提供其他中小企业制造的货物，不包括提供或使用大型企业注册商标的货物。</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1.3小型、微型企业提供有中型企业制造的货物的，视同为中型企业；小型、微型、中型企业提供有大型企业制造的货物的，视同为大型企业。</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2.依照</w:t>
      </w:r>
      <w:r>
        <w:rPr>
          <w:rFonts w:hint="eastAsia" w:ascii="仿宋" w:hAnsi="仿宋" w:eastAsia="仿宋" w:cs="仿宋"/>
          <w:sz w:val="24"/>
          <w:szCs w:val="24"/>
          <w:lang w:eastAsia="zh-CN"/>
        </w:rPr>
        <w:t>〈</w:t>
      </w:r>
      <w:r>
        <w:rPr>
          <w:rFonts w:hint="eastAsia" w:ascii="仿宋" w:hAnsi="仿宋" w:eastAsia="仿宋" w:cs="仿宋"/>
          <w:sz w:val="24"/>
          <w:szCs w:val="24"/>
        </w:rPr>
        <w:t>财政部、司法部关于政府采购支持监狱企业发展有关问题的通知</w:t>
      </w:r>
      <w:r>
        <w:rPr>
          <w:rFonts w:hint="eastAsia" w:ascii="仿宋" w:hAnsi="仿宋" w:eastAsia="仿宋" w:cs="仿宋"/>
          <w:sz w:val="24"/>
          <w:szCs w:val="24"/>
          <w:lang w:eastAsia="zh-CN"/>
        </w:rPr>
        <w:t>〉</w:t>
      </w:r>
      <w:r>
        <w:rPr>
          <w:rFonts w:hint="eastAsia" w:ascii="仿宋" w:hAnsi="仿宋" w:eastAsia="仿宋" w:cs="仿宋"/>
          <w:sz w:val="24"/>
          <w:szCs w:val="24"/>
        </w:rPr>
        <w:t>（财库〔2014〕68号）之规定，监狱企业应当符合以下条件：</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2. 2监狱企业参加政府采购活动时，视同小型、微型企业，应当提供由省级以上监狱管理局、戒毒管理局（含新疆生产建设兵团）出具的属于监狱企业的证明文件。</w:t>
      </w:r>
    </w:p>
    <w:p>
      <w:pPr>
        <w:pStyle w:val="5"/>
        <w:spacing w:before="0" w:after="0" w:line="400" w:lineRule="exact"/>
        <w:rPr>
          <w:rFonts w:ascii="仿宋" w:hAnsi="仿宋" w:eastAsia="仿宋" w:cs="仿宋"/>
          <w:sz w:val="24"/>
          <w:szCs w:val="24"/>
        </w:rPr>
      </w:pPr>
      <w:bookmarkStart w:id="79" w:name="_Toc56502275"/>
      <w:bookmarkStart w:id="80" w:name="_Toc4186"/>
      <w:bookmarkStart w:id="81" w:name="_Toc466546922"/>
      <w:bookmarkStart w:id="82" w:name="_Toc20898"/>
      <w:r>
        <w:rPr>
          <w:rFonts w:hint="eastAsia" w:ascii="仿宋" w:hAnsi="仿宋" w:eastAsia="仿宋" w:cs="仿宋"/>
          <w:sz w:val="24"/>
          <w:szCs w:val="24"/>
        </w:rPr>
        <w:t>三、无效响应</w:t>
      </w:r>
      <w:bookmarkEnd w:id="79"/>
      <w:bookmarkEnd w:id="80"/>
      <w:bookmarkEnd w:id="81"/>
      <w:bookmarkEnd w:id="82"/>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（一）供应商不符合规定的基本资格条件或特定资格条件的；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（二）供应商的法定代表人或其授权代表未参加</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（三）供应商未按照</w:t>
      </w:r>
      <w:r>
        <w:rPr>
          <w:rFonts w:hint="eastAsia" w:ascii="仿宋" w:hAnsi="仿宋" w:eastAsia="仿宋" w:cs="仿宋"/>
          <w:sz w:val="24"/>
          <w:szCs w:val="24"/>
          <w:lang w:eastAsia="zh-CN"/>
        </w:rPr>
        <w:t>遴选</w:t>
      </w:r>
      <w:r>
        <w:rPr>
          <w:rFonts w:hint="eastAsia" w:ascii="仿宋" w:hAnsi="仿宋" w:eastAsia="仿宋" w:cs="仿宋"/>
          <w:sz w:val="24"/>
          <w:szCs w:val="24"/>
        </w:rPr>
        <w:t>文件的要求缴纳</w:t>
      </w:r>
      <w:r>
        <w:rPr>
          <w:rFonts w:hint="eastAsia" w:ascii="仿宋" w:hAnsi="仿宋" w:eastAsia="仿宋" w:cs="仿宋"/>
          <w:sz w:val="24"/>
          <w:szCs w:val="24"/>
          <w:lang w:eastAsia="zh-CN"/>
        </w:rPr>
        <w:t>遴选</w:t>
      </w:r>
      <w:r>
        <w:rPr>
          <w:rFonts w:hint="eastAsia" w:ascii="仿宋" w:hAnsi="仿宋" w:eastAsia="仿宋" w:cs="仿宋"/>
          <w:sz w:val="24"/>
          <w:szCs w:val="24"/>
        </w:rPr>
        <w:t>保证金；</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（四）供应商所提交的响应文件不按第七篇“响应文件编制要求”规定签字、盖章；</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（五）供应商的最后报价超过采购预算的；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（六）法定代表人为同一个人的两个及两个以上法人，母公司、全资子公司及其控股公司，在同一分包采购中同时参与</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（九）供应商的服务期、质量保证期及</w:t>
      </w:r>
      <w:r>
        <w:rPr>
          <w:rFonts w:hint="eastAsia" w:ascii="仿宋" w:hAnsi="仿宋" w:eastAsia="仿宋" w:cs="仿宋"/>
          <w:sz w:val="24"/>
          <w:szCs w:val="24"/>
          <w:lang w:eastAsia="zh-CN"/>
        </w:rPr>
        <w:t>遴选</w:t>
      </w:r>
      <w:r>
        <w:rPr>
          <w:rFonts w:hint="eastAsia" w:ascii="仿宋" w:hAnsi="仿宋" w:eastAsia="仿宋" w:cs="仿宋"/>
          <w:sz w:val="24"/>
          <w:szCs w:val="24"/>
        </w:rPr>
        <w:t>有效期不满足</w:t>
      </w:r>
      <w:r>
        <w:rPr>
          <w:rFonts w:hint="eastAsia" w:ascii="仿宋" w:hAnsi="仿宋" w:eastAsia="仿宋" w:cs="仿宋"/>
          <w:sz w:val="24"/>
          <w:szCs w:val="24"/>
          <w:lang w:eastAsia="zh-CN"/>
        </w:rPr>
        <w:t>遴选</w:t>
      </w:r>
      <w:r>
        <w:rPr>
          <w:rFonts w:hint="eastAsia" w:ascii="仿宋" w:hAnsi="仿宋" w:eastAsia="仿宋" w:cs="仿宋"/>
          <w:sz w:val="24"/>
          <w:szCs w:val="24"/>
        </w:rPr>
        <w:t>文件要求的；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（十）供应商响应文件内容有与国家现行法律法规相违背的内容，或附有采购人无法接受的条件。</w:t>
      </w:r>
    </w:p>
    <w:p>
      <w:pPr>
        <w:pStyle w:val="5"/>
        <w:spacing w:before="0" w:after="0" w:line="400" w:lineRule="exact"/>
        <w:rPr>
          <w:rFonts w:ascii="仿宋" w:hAnsi="仿宋" w:eastAsia="仿宋" w:cs="仿宋"/>
          <w:sz w:val="24"/>
          <w:szCs w:val="24"/>
        </w:rPr>
      </w:pPr>
      <w:bookmarkStart w:id="83" w:name="_Toc19519"/>
      <w:bookmarkStart w:id="84" w:name="_Toc20142"/>
      <w:bookmarkStart w:id="85" w:name="_Toc56502276"/>
      <w:bookmarkStart w:id="86" w:name="_Toc466546923"/>
      <w:r>
        <w:rPr>
          <w:rFonts w:hint="eastAsia" w:ascii="仿宋" w:hAnsi="仿宋" w:eastAsia="仿宋" w:cs="仿宋"/>
          <w:sz w:val="24"/>
          <w:szCs w:val="24"/>
        </w:rPr>
        <w:t>四、采购终止</w:t>
      </w:r>
      <w:bookmarkEnd w:id="83"/>
      <w:bookmarkEnd w:id="84"/>
      <w:bookmarkEnd w:id="85"/>
      <w:bookmarkEnd w:id="86"/>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出现下列情形之一的，采购人应当终止</w:t>
      </w:r>
      <w:r>
        <w:rPr>
          <w:rFonts w:hint="eastAsia" w:ascii="仿宋" w:hAnsi="仿宋" w:eastAsia="仿宋" w:cs="仿宋"/>
          <w:sz w:val="24"/>
          <w:szCs w:val="24"/>
          <w:lang w:eastAsia="zh-CN"/>
        </w:rPr>
        <w:t>遴选</w:t>
      </w:r>
      <w:r>
        <w:rPr>
          <w:rFonts w:hint="eastAsia" w:ascii="仿宋" w:hAnsi="仿宋" w:eastAsia="仿宋" w:cs="仿宋"/>
          <w:sz w:val="24"/>
          <w:szCs w:val="24"/>
        </w:rPr>
        <w:t>采购活动，发布项目终止公告并说明原因，重新开展采购活动：</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（一）因情况变化，不再符合规定的</w:t>
      </w:r>
      <w:r>
        <w:rPr>
          <w:rFonts w:hint="eastAsia" w:ascii="仿宋" w:hAnsi="仿宋" w:eastAsia="仿宋" w:cs="仿宋"/>
          <w:sz w:val="24"/>
          <w:szCs w:val="24"/>
          <w:lang w:eastAsia="zh-CN"/>
        </w:rPr>
        <w:t>遴选</w:t>
      </w:r>
      <w:r>
        <w:rPr>
          <w:rFonts w:hint="eastAsia" w:ascii="仿宋" w:hAnsi="仿宋" w:eastAsia="仿宋" w:cs="仿宋"/>
          <w:sz w:val="24"/>
          <w:szCs w:val="24"/>
        </w:rPr>
        <w:t>采购方式适用情形的；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（三）在采购过程中符合要求的供应商或者报价未超过采购预算的供应商不足3家的，但《政府采购</w:t>
      </w:r>
      <w:r>
        <w:rPr>
          <w:rFonts w:hint="eastAsia" w:ascii="仿宋" w:hAnsi="仿宋" w:eastAsia="仿宋" w:cs="仿宋"/>
          <w:sz w:val="24"/>
          <w:szCs w:val="24"/>
          <w:lang w:eastAsia="zh-CN"/>
        </w:rPr>
        <w:t>遴选</w:t>
      </w:r>
      <w:r>
        <w:rPr>
          <w:rFonts w:hint="eastAsia" w:ascii="仿宋" w:hAnsi="仿宋" w:eastAsia="仿宋" w:cs="仿宋"/>
          <w:sz w:val="24"/>
          <w:szCs w:val="24"/>
        </w:rPr>
        <w:t>采购方式管理暂行办法》第二十一条第三款规定的情形</w:t>
      </w:r>
      <w:r>
        <w:rPr>
          <w:rFonts w:hint="eastAsia" w:ascii="仿宋" w:hAnsi="仿宋" w:eastAsia="仿宋" w:cs="仿宋"/>
          <w:sz w:val="24"/>
          <w:szCs w:val="24"/>
          <w:lang w:eastAsia="zh-CN"/>
        </w:rPr>
        <w:t>，</w:t>
      </w:r>
      <w:r>
        <w:rPr>
          <w:rFonts w:hint="eastAsia" w:ascii="仿宋" w:hAnsi="仿宋" w:eastAsia="仿宋" w:cs="仿宋"/>
          <w:sz w:val="24"/>
          <w:szCs w:val="24"/>
        </w:rPr>
        <w:t>以及财政部财库[2015]124号文件规定的情形除外。</w:t>
      </w:r>
    </w:p>
    <w:p>
      <w:pPr>
        <w:spacing w:line="360" w:lineRule="auto"/>
        <w:ind w:firstLine="480" w:firstLineChars="200"/>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p>
    <w:p>
      <w:pPr>
        <w:pStyle w:val="4"/>
        <w:jc w:val="center"/>
        <w:rPr>
          <w:rFonts w:ascii="仿宋" w:hAnsi="仿宋" w:eastAsia="仿宋" w:cs="仿宋"/>
          <w:bCs/>
          <w:szCs w:val="30"/>
        </w:rPr>
      </w:pPr>
      <w:bookmarkStart w:id="87" w:name="_Toc56502277"/>
      <w:bookmarkStart w:id="88" w:name="_Toc102227313"/>
      <w:r>
        <w:rPr>
          <w:rFonts w:hint="eastAsia" w:ascii="仿宋" w:hAnsi="仿宋" w:eastAsia="仿宋" w:cs="仿宋"/>
          <w:bCs/>
          <w:sz w:val="36"/>
          <w:szCs w:val="30"/>
        </w:rPr>
        <w:t>第五篇  供应商须知</w:t>
      </w:r>
      <w:bookmarkEnd w:id="87"/>
      <w:bookmarkEnd w:id="88"/>
    </w:p>
    <w:p>
      <w:pPr>
        <w:pStyle w:val="5"/>
        <w:spacing w:before="0" w:after="0" w:line="360" w:lineRule="auto"/>
        <w:rPr>
          <w:rFonts w:ascii="仿宋" w:hAnsi="仿宋" w:eastAsia="仿宋" w:cs="仿宋"/>
          <w:sz w:val="24"/>
          <w:szCs w:val="24"/>
        </w:rPr>
      </w:pPr>
      <w:bookmarkStart w:id="89" w:name="_Toc56502278"/>
      <w:bookmarkStart w:id="90" w:name="_Toc342913389"/>
      <w:bookmarkStart w:id="91" w:name="_Toc24192"/>
      <w:r>
        <w:rPr>
          <w:rFonts w:hint="eastAsia" w:ascii="仿宋" w:hAnsi="仿宋" w:eastAsia="仿宋" w:cs="仿宋"/>
          <w:sz w:val="24"/>
          <w:szCs w:val="24"/>
        </w:rPr>
        <w:t>一、</w:t>
      </w:r>
      <w:r>
        <w:rPr>
          <w:rFonts w:hint="eastAsia" w:ascii="仿宋" w:hAnsi="仿宋" w:eastAsia="仿宋" w:cs="仿宋"/>
          <w:sz w:val="24"/>
          <w:szCs w:val="24"/>
          <w:lang w:eastAsia="zh-CN"/>
        </w:rPr>
        <w:t>遴选</w:t>
      </w:r>
      <w:r>
        <w:rPr>
          <w:rFonts w:hint="eastAsia" w:ascii="仿宋" w:hAnsi="仿宋" w:eastAsia="仿宋" w:cs="仿宋"/>
          <w:sz w:val="24"/>
          <w:szCs w:val="24"/>
        </w:rPr>
        <w:t>费用</w:t>
      </w:r>
      <w:bookmarkEnd w:id="89"/>
      <w:bookmarkEnd w:id="90"/>
      <w:bookmarkEnd w:id="91"/>
    </w:p>
    <w:p>
      <w:pPr>
        <w:pStyle w:val="31"/>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w:t>
      </w:r>
      <w:r>
        <w:rPr>
          <w:rFonts w:hint="eastAsia" w:ascii="仿宋" w:hAnsi="仿宋" w:eastAsia="仿宋" w:cs="仿宋"/>
          <w:sz w:val="24"/>
          <w:szCs w:val="24"/>
          <w:lang w:eastAsia="zh-CN"/>
        </w:rPr>
        <w:t>遴选</w:t>
      </w:r>
      <w:r>
        <w:rPr>
          <w:rFonts w:hint="eastAsia" w:ascii="仿宋" w:hAnsi="仿宋" w:eastAsia="仿宋" w:cs="仿宋"/>
          <w:sz w:val="24"/>
          <w:szCs w:val="24"/>
        </w:rPr>
        <w:t>的供应商应承担其编制响应文件与递交响应文件所涉及的一切费用，不论</w:t>
      </w:r>
      <w:r>
        <w:rPr>
          <w:rFonts w:hint="eastAsia" w:ascii="仿宋" w:hAnsi="仿宋" w:eastAsia="仿宋" w:cs="仿宋"/>
          <w:sz w:val="24"/>
          <w:szCs w:val="24"/>
          <w:lang w:eastAsia="zh-CN"/>
        </w:rPr>
        <w:t>遴选</w:t>
      </w:r>
      <w:r>
        <w:rPr>
          <w:rFonts w:hint="eastAsia" w:ascii="仿宋" w:hAnsi="仿宋" w:eastAsia="仿宋" w:cs="仿宋"/>
          <w:sz w:val="24"/>
          <w:szCs w:val="24"/>
        </w:rPr>
        <w:t>结果如何，采购人在任何情况下无义务也无责任承担这些费用。</w:t>
      </w:r>
    </w:p>
    <w:p>
      <w:pPr>
        <w:pStyle w:val="5"/>
        <w:tabs>
          <w:tab w:val="left" w:pos="2640"/>
        </w:tabs>
        <w:spacing w:before="0" w:after="0" w:line="360" w:lineRule="auto"/>
        <w:rPr>
          <w:rFonts w:ascii="仿宋" w:hAnsi="仿宋" w:eastAsia="仿宋" w:cs="仿宋"/>
          <w:sz w:val="24"/>
          <w:szCs w:val="24"/>
        </w:rPr>
      </w:pPr>
      <w:bookmarkStart w:id="92" w:name="_Toc342913391"/>
      <w:bookmarkStart w:id="93" w:name="_Toc421"/>
      <w:bookmarkStart w:id="94" w:name="_Toc56502279"/>
      <w:r>
        <w:rPr>
          <w:rFonts w:hint="eastAsia" w:ascii="仿宋" w:hAnsi="仿宋" w:eastAsia="仿宋" w:cs="仿宋"/>
          <w:sz w:val="24"/>
          <w:szCs w:val="24"/>
        </w:rPr>
        <w:t>二、</w:t>
      </w:r>
      <w:r>
        <w:rPr>
          <w:rFonts w:hint="eastAsia" w:ascii="仿宋" w:hAnsi="仿宋" w:eastAsia="仿宋" w:cs="仿宋"/>
          <w:sz w:val="24"/>
          <w:szCs w:val="24"/>
          <w:lang w:eastAsia="zh-CN"/>
        </w:rPr>
        <w:t>遴选</w:t>
      </w:r>
      <w:r>
        <w:rPr>
          <w:rFonts w:hint="eastAsia" w:ascii="仿宋" w:hAnsi="仿宋" w:eastAsia="仿宋" w:cs="仿宋"/>
          <w:sz w:val="24"/>
          <w:szCs w:val="24"/>
        </w:rPr>
        <w:t>文件</w:t>
      </w:r>
      <w:bookmarkEnd w:id="92"/>
      <w:bookmarkEnd w:id="93"/>
      <w:bookmarkEnd w:id="94"/>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z w:val="24"/>
          <w:szCs w:val="24"/>
          <w:lang w:eastAsia="zh-CN"/>
        </w:rPr>
        <w:t>遴选</w:t>
      </w:r>
      <w:r>
        <w:rPr>
          <w:rFonts w:hint="eastAsia" w:ascii="仿宋" w:hAnsi="仿宋" w:eastAsia="仿宋" w:cs="仿宋"/>
          <w:sz w:val="24"/>
          <w:szCs w:val="24"/>
        </w:rPr>
        <w:t>文件由采购邀请书、项目服务需求、供应商须知、项目商务需求、</w:t>
      </w:r>
      <w:r>
        <w:rPr>
          <w:rFonts w:hint="eastAsia" w:ascii="仿宋" w:hAnsi="仿宋" w:eastAsia="仿宋" w:cs="仿宋"/>
          <w:sz w:val="24"/>
          <w:szCs w:val="24"/>
          <w:lang w:eastAsia="zh-CN"/>
        </w:rPr>
        <w:t>遴选</w:t>
      </w:r>
      <w:r>
        <w:rPr>
          <w:rFonts w:hint="eastAsia" w:ascii="仿宋" w:hAnsi="仿宋" w:eastAsia="仿宋" w:cs="仿宋"/>
          <w:sz w:val="24"/>
          <w:szCs w:val="24"/>
        </w:rPr>
        <w:t>程序及方法、评审标准、无效响应和采购终止、供应商须知</w:t>
      </w:r>
      <w:r>
        <w:rPr>
          <w:rFonts w:hint="eastAsia" w:ascii="仿宋" w:hAnsi="仿宋" w:eastAsia="仿宋" w:cs="仿宋"/>
          <w:b/>
          <w:sz w:val="24"/>
          <w:szCs w:val="24"/>
        </w:rPr>
        <w:t>、</w:t>
      </w:r>
      <w:r>
        <w:rPr>
          <w:rFonts w:hint="eastAsia" w:ascii="仿宋" w:hAnsi="仿宋" w:eastAsia="仿宋" w:cs="仿宋"/>
          <w:sz w:val="24"/>
          <w:szCs w:val="24"/>
        </w:rPr>
        <w:t>政府采购合同</w:t>
      </w:r>
      <w:r>
        <w:rPr>
          <w:rFonts w:hint="eastAsia" w:ascii="仿宋" w:hAnsi="仿宋" w:eastAsia="仿宋" w:cs="仿宋"/>
          <w:b/>
          <w:sz w:val="24"/>
          <w:szCs w:val="24"/>
        </w:rPr>
        <w:t>、</w:t>
      </w:r>
      <w:r>
        <w:rPr>
          <w:rFonts w:hint="eastAsia" w:ascii="仿宋" w:hAnsi="仿宋" w:eastAsia="仿宋" w:cs="仿宋"/>
          <w:sz w:val="24"/>
          <w:szCs w:val="24"/>
        </w:rPr>
        <w:t>响应文件编制要求七部分组成。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（二）采购人所作的一切有效的书面通知、修改及补充，都是</w:t>
      </w:r>
      <w:r>
        <w:rPr>
          <w:rFonts w:hint="eastAsia" w:ascii="仿宋" w:hAnsi="仿宋" w:eastAsia="仿宋" w:cs="仿宋"/>
          <w:sz w:val="24"/>
          <w:szCs w:val="24"/>
          <w:lang w:eastAsia="zh-CN"/>
        </w:rPr>
        <w:t>遴选</w:t>
      </w:r>
      <w:r>
        <w:rPr>
          <w:rFonts w:hint="eastAsia" w:ascii="仿宋" w:hAnsi="仿宋" w:eastAsia="仿宋" w:cs="仿宋"/>
          <w:sz w:val="24"/>
          <w:szCs w:val="24"/>
        </w:rPr>
        <w:t>文件不可分割的部分。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z w:val="24"/>
          <w:szCs w:val="24"/>
          <w:lang w:eastAsia="zh-CN"/>
        </w:rPr>
        <w:t>遴选</w:t>
      </w:r>
      <w:r>
        <w:rPr>
          <w:rFonts w:hint="eastAsia" w:ascii="仿宋" w:hAnsi="仿宋" w:eastAsia="仿宋" w:cs="仿宋"/>
          <w:sz w:val="24"/>
          <w:szCs w:val="24"/>
        </w:rPr>
        <w:t>文件的解释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供应商如对</w:t>
      </w:r>
      <w:r>
        <w:rPr>
          <w:rFonts w:hint="eastAsia" w:ascii="仿宋" w:hAnsi="仿宋" w:eastAsia="仿宋" w:cs="仿宋"/>
          <w:sz w:val="24"/>
          <w:szCs w:val="24"/>
          <w:lang w:eastAsia="zh-CN"/>
        </w:rPr>
        <w:t>遴选</w:t>
      </w:r>
      <w:r>
        <w:rPr>
          <w:rFonts w:hint="eastAsia" w:ascii="仿宋" w:hAnsi="仿宋" w:eastAsia="仿宋" w:cs="仿宋"/>
          <w:sz w:val="24"/>
          <w:szCs w:val="24"/>
        </w:rPr>
        <w:t>文件有疑问，必须以书面形式在提交响应文件截止时间3个工作日前向采购人要求澄清，采购人可视具体情况做出处理或答复。如供应商未提出疑问，视为完全理解并同意本</w:t>
      </w:r>
      <w:r>
        <w:rPr>
          <w:rFonts w:hint="eastAsia" w:ascii="仿宋" w:hAnsi="仿宋" w:eastAsia="仿宋" w:cs="仿宋"/>
          <w:sz w:val="24"/>
          <w:szCs w:val="24"/>
          <w:lang w:eastAsia="zh-CN"/>
        </w:rPr>
        <w:t>遴选</w:t>
      </w:r>
      <w:r>
        <w:rPr>
          <w:rFonts w:hint="eastAsia" w:ascii="仿宋" w:hAnsi="仿宋" w:eastAsia="仿宋" w:cs="仿宋"/>
          <w:sz w:val="24"/>
          <w:szCs w:val="24"/>
        </w:rPr>
        <w:t>文件。一经进入</w:t>
      </w:r>
      <w:r>
        <w:rPr>
          <w:rFonts w:hint="eastAsia" w:ascii="仿宋" w:hAnsi="仿宋" w:eastAsia="仿宋" w:cs="仿宋"/>
          <w:sz w:val="24"/>
          <w:szCs w:val="24"/>
          <w:lang w:eastAsia="zh-CN"/>
        </w:rPr>
        <w:t>遴选</w:t>
      </w:r>
      <w:r>
        <w:rPr>
          <w:rFonts w:hint="eastAsia" w:ascii="仿宋" w:hAnsi="仿宋" w:eastAsia="仿宋" w:cs="仿宋"/>
          <w:sz w:val="24"/>
          <w:szCs w:val="24"/>
        </w:rPr>
        <w:t>程序，即视为供应商已详细阅读全部文件资料，完全理解</w:t>
      </w:r>
      <w:r>
        <w:rPr>
          <w:rFonts w:hint="eastAsia" w:ascii="仿宋" w:hAnsi="仿宋" w:eastAsia="仿宋" w:cs="仿宋"/>
          <w:sz w:val="24"/>
          <w:szCs w:val="24"/>
          <w:lang w:eastAsia="zh-CN"/>
        </w:rPr>
        <w:t>遴选</w:t>
      </w:r>
      <w:r>
        <w:rPr>
          <w:rFonts w:hint="eastAsia" w:ascii="仿宋" w:hAnsi="仿宋" w:eastAsia="仿宋" w:cs="仿宋"/>
          <w:sz w:val="24"/>
          <w:szCs w:val="24"/>
        </w:rPr>
        <w:t>文件所有条款内容并同意放弃对这方面有不明白及误解的权利。</w:t>
      </w:r>
      <w:bookmarkStart w:id="95" w:name="_Toc318159780"/>
      <w:bookmarkStart w:id="96" w:name="_Toc318159160"/>
      <w:bookmarkStart w:id="97" w:name="_Toc318166429"/>
      <w:bookmarkStart w:id="98" w:name="_Toc318159349"/>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（四）本</w:t>
      </w:r>
      <w:r>
        <w:rPr>
          <w:rFonts w:hint="eastAsia" w:ascii="仿宋" w:hAnsi="仿宋" w:eastAsia="仿宋" w:cs="仿宋"/>
          <w:sz w:val="24"/>
          <w:szCs w:val="24"/>
          <w:lang w:eastAsia="zh-CN"/>
        </w:rPr>
        <w:t>遴选</w:t>
      </w:r>
      <w:r>
        <w:rPr>
          <w:rFonts w:hint="eastAsia" w:ascii="仿宋" w:hAnsi="仿宋" w:eastAsia="仿宋" w:cs="仿宋"/>
          <w:sz w:val="24"/>
          <w:szCs w:val="24"/>
        </w:rPr>
        <w:t>文件中，</w:t>
      </w:r>
      <w:r>
        <w:rPr>
          <w:rFonts w:hint="eastAsia" w:ascii="仿宋" w:hAnsi="仿宋" w:eastAsia="仿宋" w:cs="仿宋"/>
          <w:sz w:val="24"/>
          <w:szCs w:val="24"/>
          <w:lang w:eastAsia="zh-CN"/>
        </w:rPr>
        <w:t>遴选</w:t>
      </w:r>
      <w:r>
        <w:rPr>
          <w:rFonts w:hint="eastAsia" w:ascii="仿宋" w:hAnsi="仿宋" w:eastAsia="仿宋" w:cs="仿宋"/>
          <w:sz w:val="24"/>
          <w:szCs w:val="24"/>
        </w:rPr>
        <w:t>小组根据与供应商进行</w:t>
      </w:r>
      <w:r>
        <w:rPr>
          <w:rFonts w:hint="eastAsia" w:ascii="仿宋" w:hAnsi="仿宋" w:eastAsia="仿宋" w:cs="仿宋"/>
          <w:sz w:val="24"/>
          <w:szCs w:val="24"/>
          <w:lang w:eastAsia="zh-CN"/>
        </w:rPr>
        <w:t>遴选</w:t>
      </w:r>
      <w:r>
        <w:rPr>
          <w:rFonts w:hint="eastAsia" w:ascii="仿宋" w:hAnsi="仿宋" w:eastAsia="仿宋" w:cs="仿宋"/>
          <w:sz w:val="24"/>
          <w:szCs w:val="24"/>
        </w:rPr>
        <w:t>可能实质性变动的内容为</w:t>
      </w:r>
      <w:r>
        <w:rPr>
          <w:rFonts w:hint="eastAsia" w:ascii="仿宋" w:hAnsi="仿宋" w:eastAsia="仿宋" w:cs="仿宋"/>
          <w:sz w:val="24"/>
          <w:szCs w:val="24"/>
          <w:lang w:eastAsia="zh-CN"/>
        </w:rPr>
        <w:t>遴选</w:t>
      </w:r>
      <w:r>
        <w:rPr>
          <w:rFonts w:hint="eastAsia" w:ascii="仿宋" w:hAnsi="仿宋" w:eastAsia="仿宋" w:cs="仿宋"/>
          <w:sz w:val="24"/>
          <w:szCs w:val="24"/>
        </w:rPr>
        <w:t>文件第二、三、四篇全部内容。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（五）评审的依据为</w:t>
      </w:r>
      <w:r>
        <w:rPr>
          <w:rFonts w:hint="eastAsia" w:ascii="仿宋" w:hAnsi="仿宋" w:eastAsia="仿宋" w:cs="仿宋"/>
          <w:sz w:val="24"/>
          <w:szCs w:val="24"/>
          <w:lang w:eastAsia="zh-CN"/>
        </w:rPr>
        <w:t>遴选</w:t>
      </w:r>
      <w:r>
        <w:rPr>
          <w:rFonts w:hint="eastAsia" w:ascii="仿宋" w:hAnsi="仿宋" w:eastAsia="仿宋" w:cs="仿宋"/>
          <w:sz w:val="24"/>
          <w:szCs w:val="24"/>
        </w:rPr>
        <w:t>文件和响应文件（含有效的书面承诺）。</w:t>
      </w:r>
      <w:r>
        <w:rPr>
          <w:rFonts w:hint="eastAsia" w:ascii="仿宋" w:hAnsi="仿宋" w:eastAsia="仿宋" w:cs="仿宋"/>
          <w:sz w:val="24"/>
          <w:szCs w:val="24"/>
          <w:lang w:eastAsia="zh-CN"/>
        </w:rPr>
        <w:t>遴选</w:t>
      </w:r>
      <w:r>
        <w:rPr>
          <w:rFonts w:hint="eastAsia" w:ascii="仿宋" w:hAnsi="仿宋" w:eastAsia="仿宋" w:cs="仿宋"/>
          <w:sz w:val="24"/>
          <w:szCs w:val="24"/>
        </w:rPr>
        <w:t>小组判断响应文件对</w:t>
      </w:r>
      <w:r>
        <w:rPr>
          <w:rFonts w:hint="eastAsia" w:ascii="仿宋" w:hAnsi="仿宋" w:eastAsia="仿宋" w:cs="仿宋"/>
          <w:sz w:val="24"/>
          <w:szCs w:val="24"/>
          <w:lang w:eastAsia="zh-CN"/>
        </w:rPr>
        <w:t>遴选</w:t>
      </w:r>
      <w:r>
        <w:rPr>
          <w:rFonts w:hint="eastAsia" w:ascii="仿宋" w:hAnsi="仿宋" w:eastAsia="仿宋" w:cs="仿宋"/>
          <w:sz w:val="24"/>
          <w:szCs w:val="24"/>
        </w:rPr>
        <w:t>文件的响应，仅基于响应文件本身而不靠外部证据。</w:t>
      </w:r>
    </w:p>
    <w:bookmarkEnd w:id="95"/>
    <w:bookmarkEnd w:id="96"/>
    <w:bookmarkEnd w:id="97"/>
    <w:bookmarkEnd w:id="98"/>
    <w:p>
      <w:pPr>
        <w:pStyle w:val="5"/>
        <w:spacing w:before="0" w:after="0" w:line="360" w:lineRule="auto"/>
        <w:rPr>
          <w:rFonts w:ascii="仿宋" w:hAnsi="仿宋" w:eastAsia="仿宋" w:cs="仿宋"/>
          <w:sz w:val="24"/>
          <w:szCs w:val="24"/>
        </w:rPr>
      </w:pPr>
      <w:bookmarkStart w:id="99" w:name="_Toc56502280"/>
      <w:bookmarkStart w:id="100" w:name="_Toc342913392"/>
      <w:bookmarkStart w:id="101" w:name="_Toc102227318"/>
      <w:bookmarkStart w:id="102" w:name="_Toc23084"/>
      <w:bookmarkStart w:id="103" w:name="_Toc179714297"/>
      <w:r>
        <w:rPr>
          <w:rFonts w:hint="eastAsia" w:ascii="仿宋" w:hAnsi="仿宋" w:eastAsia="仿宋" w:cs="仿宋"/>
          <w:sz w:val="24"/>
          <w:szCs w:val="24"/>
        </w:rPr>
        <w:t>三、</w:t>
      </w:r>
      <w:r>
        <w:rPr>
          <w:rFonts w:hint="eastAsia" w:ascii="仿宋" w:hAnsi="仿宋" w:eastAsia="仿宋" w:cs="仿宋"/>
          <w:sz w:val="24"/>
          <w:szCs w:val="24"/>
          <w:lang w:eastAsia="zh-CN"/>
        </w:rPr>
        <w:t>遴选</w:t>
      </w:r>
      <w:r>
        <w:rPr>
          <w:rFonts w:hint="eastAsia" w:ascii="仿宋" w:hAnsi="仿宋" w:eastAsia="仿宋" w:cs="仿宋"/>
          <w:sz w:val="24"/>
          <w:szCs w:val="24"/>
        </w:rPr>
        <w:t>要求</w:t>
      </w:r>
      <w:bookmarkEnd w:id="99"/>
      <w:bookmarkEnd w:id="100"/>
      <w:bookmarkEnd w:id="101"/>
      <w:bookmarkEnd w:id="102"/>
      <w:bookmarkEnd w:id="10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（一）响应文件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1.供应商应当按照</w:t>
      </w:r>
      <w:r>
        <w:rPr>
          <w:rFonts w:hint="eastAsia" w:ascii="仿宋" w:hAnsi="仿宋" w:eastAsia="仿宋" w:cs="仿宋"/>
          <w:sz w:val="24"/>
          <w:szCs w:val="24"/>
          <w:lang w:eastAsia="zh-CN"/>
        </w:rPr>
        <w:t>遴选</w:t>
      </w:r>
      <w:r>
        <w:rPr>
          <w:rFonts w:hint="eastAsia" w:ascii="仿宋" w:hAnsi="仿宋" w:eastAsia="仿宋" w:cs="仿宋"/>
          <w:sz w:val="24"/>
          <w:szCs w:val="24"/>
        </w:rPr>
        <w:t>文件的要求编制响应文件，并对</w:t>
      </w:r>
      <w:r>
        <w:rPr>
          <w:rFonts w:hint="eastAsia" w:ascii="仿宋" w:hAnsi="仿宋" w:eastAsia="仿宋" w:cs="仿宋"/>
          <w:sz w:val="24"/>
          <w:szCs w:val="24"/>
          <w:lang w:eastAsia="zh-CN"/>
        </w:rPr>
        <w:t>遴选</w:t>
      </w:r>
      <w:r>
        <w:rPr>
          <w:rFonts w:hint="eastAsia" w:ascii="仿宋" w:hAnsi="仿宋" w:eastAsia="仿宋" w:cs="仿宋"/>
          <w:sz w:val="24"/>
          <w:szCs w:val="24"/>
        </w:rPr>
        <w:t>文件提出的要求和条件作出实质性响应，响应文件原则上采用软面订本，同时应编制完整的页码、目录。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w:t>
      </w:r>
      <w:r>
        <w:rPr>
          <w:rFonts w:hint="eastAsia" w:ascii="仿宋" w:hAnsi="仿宋" w:eastAsia="仿宋" w:cs="仿宋"/>
          <w:sz w:val="24"/>
          <w:szCs w:val="24"/>
          <w:lang w:eastAsia="zh-CN"/>
        </w:rPr>
        <w:t>所做的</w:t>
      </w:r>
      <w:r>
        <w:rPr>
          <w:rFonts w:hint="eastAsia" w:ascii="仿宋" w:hAnsi="仿宋" w:eastAsia="仿宋" w:cs="仿宋"/>
          <w:sz w:val="24"/>
          <w:szCs w:val="24"/>
        </w:rPr>
        <w:t>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遴选</w:t>
      </w:r>
      <w:r>
        <w:rPr>
          <w:rFonts w:hint="eastAsia" w:ascii="仿宋" w:hAnsi="仿宋" w:eastAsia="仿宋" w:cs="仿宋"/>
          <w:sz w:val="24"/>
          <w:szCs w:val="24"/>
        </w:rPr>
        <w:t>有效期：响应文件及有关承诺文件有效期为提交响应文件截止时间起90天。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（三）修正错误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遴选</w:t>
      </w:r>
      <w:r>
        <w:rPr>
          <w:rFonts w:hint="eastAsia" w:ascii="仿宋" w:hAnsi="仿宋" w:eastAsia="仿宋" w:cs="仿宋"/>
          <w:sz w:val="24"/>
          <w:szCs w:val="24"/>
        </w:rPr>
        <w:t>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（四）提交响应文件的份数和签署</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响应文件一式四份，其中正本一份，副本两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在响应文件正本中，</w:t>
      </w:r>
      <w:r>
        <w:rPr>
          <w:rFonts w:hint="eastAsia" w:ascii="仿宋" w:hAnsi="仿宋" w:eastAsia="仿宋" w:cs="仿宋"/>
          <w:sz w:val="24"/>
          <w:lang w:eastAsia="zh-CN"/>
        </w:rPr>
        <w:t>遴选</w:t>
      </w:r>
      <w:r>
        <w:rPr>
          <w:rFonts w:hint="eastAsia" w:ascii="仿宋" w:hAnsi="仿宋" w:eastAsia="仿宋" w:cs="仿宋"/>
          <w:sz w:val="24"/>
        </w:rPr>
        <w:t>文件第七篇响应文件编制要求中规定签字、盖章的地方必须按其规定签字、盖章。</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（五）响应文件的递交</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1.响应文件的密封与标记</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1.1响应文件的正本、副本以及电子文档均应密封送达</w:t>
      </w:r>
      <w:r>
        <w:rPr>
          <w:rFonts w:hint="eastAsia" w:ascii="仿宋" w:hAnsi="仿宋" w:eastAsia="仿宋" w:cs="仿宋"/>
          <w:sz w:val="24"/>
          <w:lang w:eastAsia="zh-CN"/>
        </w:rPr>
        <w:t>遴选</w:t>
      </w:r>
      <w:r>
        <w:rPr>
          <w:rFonts w:hint="eastAsia" w:ascii="仿宋" w:hAnsi="仿宋" w:eastAsia="仿宋" w:cs="仿宋"/>
          <w:sz w:val="24"/>
        </w:rPr>
        <w:t>地点，应在封套上注明项目名称、供应商名称。若正本、副本以及电子文档分别进行密封的，还应在封套上注明“正本”、“副本”、“电子文档”字样。</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1.2封套的封口处应加盖供应商公章或由法定代表人授权代表签字。</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2.如果响应文件通过邮寄递交，供应商应将响应文件用内、外两层封套密封。</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2.1内层封套的封装与标记同 “1、”款规定。</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2.2外层封套装入“1、”款所述全部内封资料，并注明项目编号、项目</w:t>
      </w:r>
      <w:r>
        <w:rPr>
          <w:rFonts w:hint="eastAsia" w:ascii="仿宋" w:hAnsi="仿宋" w:eastAsia="仿宋" w:cs="仿宋"/>
          <w:sz w:val="24"/>
          <w:lang w:eastAsia="zh-CN"/>
        </w:rPr>
        <w:t>名称</w:t>
      </w:r>
      <w:r>
        <w:rPr>
          <w:rFonts w:hint="eastAsia" w:ascii="仿宋" w:hAnsi="仿宋" w:eastAsia="仿宋" w:cs="仿宋"/>
          <w:sz w:val="24"/>
        </w:rPr>
        <w:t>及地址。同时应写明供应商的名称、地址，以便将迟交的响应文件原封退还。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3.如果未按上述规定进行密封和标记，采购人对响应文件误投、丢失或提前拆封不负责任。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（六）供应商参与人员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各供应商应当派1-2名代表参与谈判，至少1人应为法定代表人或具有法定代表人授权委托书的授权代表（法人或授权代表</w:t>
      </w:r>
      <w:r>
        <w:rPr>
          <w:rFonts w:hint="eastAsia" w:ascii="仿宋" w:hAnsi="仿宋" w:eastAsia="仿宋" w:cs="仿宋"/>
          <w:sz w:val="24"/>
          <w:szCs w:val="24"/>
          <w:lang w:eastAsia="zh-CN"/>
        </w:rPr>
        <w:t>遴选</w:t>
      </w:r>
      <w:r>
        <w:rPr>
          <w:rFonts w:hint="eastAsia" w:ascii="仿宋" w:hAnsi="仿宋" w:eastAsia="仿宋" w:cs="仿宋"/>
          <w:sz w:val="24"/>
          <w:szCs w:val="24"/>
        </w:rPr>
        <w:t>时应出示身份证原件用以核对）。</w:t>
      </w:r>
    </w:p>
    <w:p>
      <w:pPr>
        <w:pStyle w:val="5"/>
        <w:spacing w:before="0" w:after="0" w:line="360" w:lineRule="auto"/>
        <w:rPr>
          <w:rFonts w:ascii="仿宋" w:hAnsi="仿宋" w:eastAsia="仿宋" w:cs="仿宋"/>
          <w:sz w:val="24"/>
          <w:szCs w:val="24"/>
        </w:rPr>
      </w:pPr>
      <w:bookmarkStart w:id="104" w:name="_Toc56502281"/>
      <w:bookmarkStart w:id="105" w:name="_Toc5861"/>
      <w:r>
        <w:rPr>
          <w:rFonts w:hint="eastAsia" w:ascii="仿宋" w:hAnsi="仿宋" w:eastAsia="仿宋" w:cs="仿宋"/>
          <w:sz w:val="24"/>
          <w:szCs w:val="24"/>
        </w:rPr>
        <w:t>四、成交供应商的确认和变更</w:t>
      </w:r>
      <w:bookmarkEnd w:id="104"/>
      <w:bookmarkEnd w:id="105"/>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（一）成交供应商的确认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采购人应当在收到评审报告后5个工作日内，从评审报告提出的成交候选供应商中，按照排序由高到低的原则确定成交供应商，也可以书面授权</w:t>
      </w:r>
      <w:r>
        <w:rPr>
          <w:rFonts w:hint="eastAsia" w:ascii="仿宋" w:hAnsi="仿宋" w:eastAsia="仿宋" w:cs="仿宋"/>
          <w:sz w:val="24"/>
          <w:szCs w:val="24"/>
          <w:lang w:eastAsia="zh-CN"/>
        </w:rPr>
        <w:t>遴选</w:t>
      </w:r>
      <w:r>
        <w:rPr>
          <w:rFonts w:hint="eastAsia" w:ascii="仿宋" w:hAnsi="仿宋" w:eastAsia="仿宋" w:cs="仿宋"/>
          <w:sz w:val="24"/>
          <w:szCs w:val="24"/>
        </w:rPr>
        <w:t>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（二）成交供应商的变更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360" w:lineRule="auto"/>
        <w:rPr>
          <w:rFonts w:ascii="仿宋" w:hAnsi="仿宋" w:eastAsia="仿宋" w:cs="仿宋"/>
          <w:sz w:val="24"/>
          <w:szCs w:val="24"/>
        </w:rPr>
      </w:pPr>
      <w:bookmarkStart w:id="106" w:name="_Toc56502282"/>
      <w:bookmarkStart w:id="107" w:name="_Toc342913395"/>
      <w:bookmarkStart w:id="108" w:name="_Toc10554"/>
      <w:bookmarkStart w:id="109" w:name="_Toc102227321"/>
      <w:r>
        <w:rPr>
          <w:rFonts w:hint="eastAsia" w:ascii="仿宋" w:hAnsi="仿宋" w:eastAsia="仿宋" w:cs="仿宋"/>
          <w:sz w:val="24"/>
          <w:szCs w:val="24"/>
        </w:rPr>
        <w:t>五、成交通知</w:t>
      </w:r>
      <w:bookmarkEnd w:id="106"/>
      <w:bookmarkEnd w:id="107"/>
      <w:bookmarkEnd w:id="108"/>
      <w:bookmarkEnd w:id="109"/>
    </w:p>
    <w:p>
      <w:pPr>
        <w:snapToGrid w:val="0"/>
        <w:spacing w:line="360" w:lineRule="auto"/>
        <w:ind w:firstLine="480" w:firstLineChars="200"/>
        <w:rPr>
          <w:rFonts w:ascii="仿宋" w:hAnsi="仿宋" w:eastAsia="仿宋" w:cs="仿宋"/>
          <w:sz w:val="24"/>
          <w:szCs w:val="24"/>
        </w:rPr>
      </w:pPr>
      <w:bookmarkStart w:id="110" w:name="_Toc56502283"/>
      <w:bookmarkStart w:id="111" w:name="_Toc1644"/>
      <w:r>
        <w:rPr>
          <w:rFonts w:hint="eastAsia" w:ascii="仿宋" w:hAnsi="仿宋" w:eastAsia="仿宋" w:cs="仿宋"/>
          <w:sz w:val="24"/>
          <w:szCs w:val="24"/>
        </w:rPr>
        <w:t>（一）成交供应商确定后，采购人将在重庆城市职业学院网站上发布成交结果公告。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（二）结果公告截止后自动转为《成交通知书》。《成交通知书》一经发出即发生法律效力，作为签订合同的依据。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（三）如有供应商对成交结果提出质疑的，在质疑处理完毕后发出成交通知书。</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六、关于质疑</w:t>
      </w:r>
      <w:bookmarkEnd w:id="110"/>
      <w:bookmarkEnd w:id="111"/>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（一）质疑内容、时限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1.成交结果公告期限为成交结果公告发出之日起一个工作日，供应商对成交结果有异议的，应当在成交结果</w:t>
      </w:r>
      <w:r>
        <w:rPr>
          <w:rFonts w:hint="eastAsia" w:ascii="仿宋" w:hAnsi="仿宋" w:eastAsia="仿宋" w:cs="仿宋"/>
          <w:sz w:val="24"/>
        </w:rPr>
        <w:t>公告期限届满之日起</w:t>
      </w:r>
      <w:r>
        <w:rPr>
          <w:rFonts w:hint="eastAsia" w:ascii="仿宋" w:hAnsi="仿宋" w:eastAsia="仿宋" w:cs="仿宋"/>
          <w:sz w:val="24"/>
          <w:szCs w:val="24"/>
        </w:rPr>
        <w:t>七个工作日内以书面形式向采购人一次性提出质疑，并附相关证明材料。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2.供应商对</w:t>
      </w:r>
      <w:r>
        <w:rPr>
          <w:rFonts w:hint="eastAsia" w:ascii="仿宋" w:hAnsi="仿宋" w:eastAsia="仿宋" w:cs="仿宋"/>
          <w:sz w:val="24"/>
          <w:szCs w:val="24"/>
          <w:lang w:eastAsia="zh-CN"/>
        </w:rPr>
        <w:t>遴选</w:t>
      </w:r>
      <w:r>
        <w:rPr>
          <w:rFonts w:hint="eastAsia" w:ascii="仿宋" w:hAnsi="仿宋" w:eastAsia="仿宋" w:cs="仿宋"/>
          <w:sz w:val="24"/>
          <w:szCs w:val="24"/>
        </w:rPr>
        <w:t>文件中供应商特定资格条件、服务要求和商务要求、评审标准及评审细则有异议的，应主要向采购人一次性提出质疑。</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（二）质疑答复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rPr>
        <w:t>采购人在收到供应商书面质疑后七个工作日内，对质疑内容作出答复</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（三）不予受理或暂缓受理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1.质疑有下列情形之一的，不予受理：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1.1质疑供应商参与了</w:t>
      </w:r>
      <w:r>
        <w:rPr>
          <w:rFonts w:hint="eastAsia" w:ascii="仿宋" w:hAnsi="仿宋" w:eastAsia="仿宋" w:cs="仿宋"/>
          <w:sz w:val="24"/>
          <w:szCs w:val="24"/>
          <w:lang w:eastAsia="zh-CN"/>
        </w:rPr>
        <w:t>遴选</w:t>
      </w:r>
      <w:r>
        <w:rPr>
          <w:rFonts w:hint="eastAsia" w:ascii="仿宋" w:hAnsi="仿宋" w:eastAsia="仿宋" w:cs="仿宋"/>
          <w:sz w:val="24"/>
          <w:szCs w:val="24"/>
        </w:rPr>
        <w:t>活动后，再对</w:t>
      </w:r>
      <w:r>
        <w:rPr>
          <w:rFonts w:hint="eastAsia" w:ascii="仿宋" w:hAnsi="仿宋" w:eastAsia="仿宋" w:cs="仿宋"/>
          <w:sz w:val="24"/>
          <w:szCs w:val="24"/>
          <w:lang w:eastAsia="zh-CN"/>
        </w:rPr>
        <w:t>遴选</w:t>
      </w:r>
      <w:r>
        <w:rPr>
          <w:rFonts w:hint="eastAsia" w:ascii="仿宋" w:hAnsi="仿宋" w:eastAsia="仿宋" w:cs="仿宋"/>
          <w:sz w:val="24"/>
          <w:szCs w:val="24"/>
        </w:rPr>
        <w:t>文件内容提出质疑的；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1.2质疑超过有效期的；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1.3对同一事项重复质疑的。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2.质疑有下列情形之一的，应暂不受理并告知供应商补充材料。供应商及时补充材料的，应予受理；逾期未补充的，不予受理：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2.1质疑书格式和内容不符合国家或重庆市相关规定的；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2.2质疑书提供的依据或证明材料不全的；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2.3质疑书副本数量不足的。</w:t>
      </w:r>
    </w:p>
    <w:p>
      <w:pPr>
        <w:pStyle w:val="5"/>
        <w:spacing w:before="0" w:after="0" w:line="360" w:lineRule="auto"/>
        <w:rPr>
          <w:rFonts w:ascii="仿宋" w:hAnsi="仿宋" w:eastAsia="仿宋" w:cs="仿宋"/>
          <w:sz w:val="24"/>
          <w:szCs w:val="24"/>
        </w:rPr>
      </w:pPr>
      <w:bookmarkStart w:id="112" w:name="_Toc10547"/>
      <w:bookmarkStart w:id="113" w:name="_Toc56502284"/>
      <w:r>
        <w:rPr>
          <w:rFonts w:hint="eastAsia" w:ascii="仿宋" w:hAnsi="仿宋" w:eastAsia="仿宋" w:cs="仿宋"/>
          <w:sz w:val="24"/>
          <w:szCs w:val="24"/>
        </w:rPr>
        <w:t>七、</w:t>
      </w:r>
      <w:bookmarkEnd w:id="112"/>
      <w:bookmarkEnd w:id="113"/>
      <w:bookmarkStart w:id="114" w:name="_Toc56502285"/>
      <w:bookmarkStart w:id="115" w:name="_Toc12789059"/>
      <w:bookmarkStart w:id="116" w:name="_Toc11641055"/>
      <w:r>
        <w:rPr>
          <w:rFonts w:hint="eastAsia" w:ascii="仿宋" w:hAnsi="仿宋" w:eastAsia="仿宋" w:cs="仿宋"/>
          <w:sz w:val="24"/>
          <w:szCs w:val="24"/>
        </w:rPr>
        <w:t>签订合同</w:t>
      </w:r>
      <w:bookmarkEnd w:id="114"/>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（一）采购人应当自成交通知书发出之日起三十日内，按照</w:t>
      </w:r>
      <w:r>
        <w:rPr>
          <w:rFonts w:hint="eastAsia" w:ascii="仿宋" w:hAnsi="仿宋" w:eastAsia="仿宋" w:cs="仿宋"/>
          <w:sz w:val="24"/>
          <w:szCs w:val="24"/>
          <w:lang w:eastAsia="zh-CN"/>
        </w:rPr>
        <w:t>遴选</w:t>
      </w:r>
      <w:r>
        <w:rPr>
          <w:rFonts w:hint="eastAsia" w:ascii="仿宋" w:hAnsi="仿宋" w:eastAsia="仿宋" w:cs="仿宋"/>
          <w:sz w:val="24"/>
          <w:szCs w:val="24"/>
        </w:rPr>
        <w:t>文件和成交供应商响应文件的约定，与成交供应商签订书面合同。所签订的合同不得对</w:t>
      </w:r>
      <w:r>
        <w:rPr>
          <w:rFonts w:hint="eastAsia" w:ascii="仿宋" w:hAnsi="仿宋" w:eastAsia="仿宋" w:cs="仿宋"/>
          <w:sz w:val="24"/>
          <w:szCs w:val="24"/>
          <w:lang w:eastAsia="zh-CN"/>
        </w:rPr>
        <w:t>遴选</w:t>
      </w:r>
      <w:r>
        <w:rPr>
          <w:rFonts w:hint="eastAsia" w:ascii="仿宋" w:hAnsi="仿宋" w:eastAsia="仿宋" w:cs="仿宋"/>
          <w:sz w:val="24"/>
          <w:szCs w:val="24"/>
        </w:rPr>
        <w:t>文件和供应商的响应文件作实质性修改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所签订合同与响应文件约定不一致的以响应文件约定的内容为准</w:t>
      </w:r>
      <w:r>
        <w:rPr>
          <w:rFonts w:hint="eastAsia" w:ascii="仿宋" w:hAnsi="仿宋" w:eastAsia="仿宋" w:cs="仿宋"/>
          <w:sz w:val="24"/>
          <w:szCs w:val="24"/>
        </w:rPr>
        <w:t>。</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sz w:val="24"/>
          <w:szCs w:val="24"/>
          <w:lang w:eastAsia="zh-CN"/>
        </w:rPr>
        <w:t>遴选</w:t>
      </w:r>
      <w:r>
        <w:rPr>
          <w:rFonts w:hint="eastAsia" w:ascii="仿宋" w:hAnsi="仿宋" w:eastAsia="仿宋" w:cs="仿宋"/>
          <w:sz w:val="24"/>
          <w:szCs w:val="24"/>
        </w:rPr>
        <w:t>文件、供应商的响应文件及澄清文件等，均为签订政府采购合同的依据。</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（四）合同原则上应按照《重庆城市职业学院采购合同》模板签订，相关单位要求适用合同通用格式版本的，应按其要求另行签订其他合同。</w:t>
      </w:r>
    </w:p>
    <w:p>
      <w:pPr>
        <w:spacing w:line="360" w:lineRule="auto"/>
        <w:ind w:firstLine="480" w:firstLineChars="200"/>
        <w:rPr>
          <w:rFonts w:ascii="仿宋" w:hAnsi="仿宋" w:eastAsia="仿宋" w:cs="仿宋"/>
          <w:sz w:val="36"/>
          <w:szCs w:val="30"/>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szCs w:val="24"/>
        </w:rPr>
        <w:t>（五）采购人要求成交供应商提供履约保证金的，应当在</w:t>
      </w:r>
      <w:r>
        <w:rPr>
          <w:rFonts w:hint="eastAsia" w:ascii="仿宋" w:hAnsi="仿宋" w:eastAsia="仿宋" w:cs="仿宋"/>
          <w:sz w:val="24"/>
          <w:szCs w:val="24"/>
          <w:lang w:eastAsia="zh-CN"/>
        </w:rPr>
        <w:t>遴选</w:t>
      </w:r>
      <w:r>
        <w:rPr>
          <w:rFonts w:hint="eastAsia" w:ascii="仿宋" w:hAnsi="仿宋" w:eastAsia="仿宋" w:cs="仿宋"/>
          <w:sz w:val="24"/>
          <w:szCs w:val="24"/>
        </w:rPr>
        <w:t>文件中予以约定。成交供应商履约完毕后，采购人应于五日内无息退还其履约保证金。</w:t>
      </w:r>
      <w:bookmarkStart w:id="117" w:name="_Toc56502287"/>
    </w:p>
    <w:p>
      <w:pPr>
        <w:pStyle w:val="4"/>
        <w:jc w:val="center"/>
        <w:rPr>
          <w:rFonts w:ascii="仿宋" w:hAnsi="仿宋" w:eastAsia="仿宋" w:cs="仿宋"/>
          <w:bCs/>
          <w:sz w:val="36"/>
          <w:szCs w:val="30"/>
        </w:rPr>
      </w:pPr>
      <w:r>
        <w:rPr>
          <w:rFonts w:hint="eastAsia" w:ascii="仿宋" w:hAnsi="仿宋" w:eastAsia="仿宋" w:cs="仿宋"/>
          <w:bCs/>
          <w:sz w:val="36"/>
          <w:szCs w:val="30"/>
        </w:rPr>
        <w:t xml:space="preserve">第六篇  </w:t>
      </w:r>
      <w:bookmarkEnd w:id="115"/>
      <w:bookmarkEnd w:id="116"/>
      <w:r>
        <w:rPr>
          <w:rFonts w:hint="eastAsia" w:ascii="仿宋" w:hAnsi="仿宋" w:eastAsia="仿宋" w:cs="仿宋"/>
          <w:bCs/>
          <w:sz w:val="36"/>
          <w:szCs w:val="30"/>
        </w:rPr>
        <w:t>合同</w:t>
      </w:r>
      <w:bookmarkEnd w:id="117"/>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遴选</w:t>
      </w:r>
      <w:r>
        <w:rPr>
          <w:rFonts w:hint="eastAsia" w:ascii="仿宋" w:hAnsi="仿宋" w:eastAsia="仿宋" w:cs="仿宋"/>
          <w:sz w:val="24"/>
          <w:szCs w:val="24"/>
        </w:rPr>
        <w:t>结束后，依据</w:t>
      </w:r>
      <w:r>
        <w:rPr>
          <w:rFonts w:hint="eastAsia" w:ascii="仿宋" w:hAnsi="仿宋" w:eastAsia="仿宋" w:cs="仿宋"/>
          <w:sz w:val="24"/>
          <w:szCs w:val="24"/>
          <w:lang w:eastAsia="zh-CN"/>
        </w:rPr>
        <w:t>遴选</w:t>
      </w:r>
      <w:r>
        <w:rPr>
          <w:rFonts w:hint="eastAsia" w:ascii="仿宋" w:hAnsi="仿宋" w:eastAsia="仿宋" w:cs="仿宋"/>
          <w:sz w:val="24"/>
          <w:szCs w:val="24"/>
        </w:rPr>
        <w:t>文件及响应文件实质性条款，由采购人及成交单位双方对合同进行详细约定。</w:t>
      </w:r>
    </w:p>
    <w:p>
      <w:pPr>
        <w:spacing w:line="500" w:lineRule="exact"/>
        <w:jc w:val="center"/>
        <w:rPr>
          <w:rFonts w:hint="default" w:ascii="方正仿宋_GBK" w:eastAsia="方正仿宋_GBK"/>
          <w:b/>
          <w:sz w:val="44"/>
          <w:lang w:val="en-US" w:eastAsia="zh-CN"/>
        </w:rPr>
      </w:pPr>
      <w:r>
        <w:rPr>
          <w:rFonts w:hint="eastAsia" w:ascii="方正仿宋_GBK" w:eastAsia="方正仿宋_GBK"/>
          <w:b/>
          <w:sz w:val="44"/>
        </w:rPr>
        <w:t>重庆城市职业学院采购合同</w:t>
      </w:r>
      <w:r>
        <w:rPr>
          <w:rFonts w:hint="eastAsia" w:ascii="方正仿宋_GBK" w:eastAsia="方正仿宋_GBK"/>
          <w:b/>
          <w:sz w:val="44"/>
          <w:lang w:eastAsia="zh-CN"/>
        </w:rPr>
        <w:t>（</w:t>
      </w:r>
      <w:r>
        <w:rPr>
          <w:rFonts w:hint="eastAsia" w:ascii="方正仿宋_GBK" w:eastAsia="方正仿宋_GBK"/>
          <w:b/>
          <w:sz w:val="44"/>
          <w:lang w:val="en-US" w:eastAsia="zh-CN"/>
        </w:rPr>
        <w:t>模板</w:t>
      </w:r>
      <w:r>
        <w:rPr>
          <w:rFonts w:hint="eastAsia" w:ascii="方正仿宋_GBK" w:eastAsia="方正仿宋_GBK"/>
          <w:b/>
          <w:sz w:val="44"/>
          <w:lang w:eastAsia="zh-CN"/>
        </w:rPr>
        <w:t>）</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lang w:eastAsia="zh-CN"/>
              </w:rPr>
              <w:t>遴选</w:t>
            </w:r>
            <w:r>
              <w:rPr>
                <w:rFonts w:hint="eastAsia" w:ascii="方正仿宋_GBK" w:eastAsia="方正仿宋_GBK"/>
                <w:sz w:val="21"/>
                <w:szCs w:val="21"/>
              </w:rPr>
              <w:t>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三、付款方式：</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四、违约责任：</w:t>
            </w:r>
          </w:p>
          <w:p>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4"/>
        <w:jc w:val="center"/>
        <w:rPr>
          <w:rFonts w:ascii="仿宋" w:hAnsi="仿宋" w:eastAsia="仿宋" w:cs="仿宋"/>
          <w:bCs/>
          <w:sz w:val="36"/>
          <w:szCs w:val="30"/>
        </w:rPr>
      </w:pPr>
      <w:bookmarkStart w:id="118" w:name="_Toc56502288"/>
      <w:r>
        <w:rPr>
          <w:rFonts w:hint="eastAsia" w:ascii="仿宋" w:hAnsi="仿宋" w:eastAsia="仿宋" w:cs="仿宋"/>
          <w:bCs/>
          <w:sz w:val="36"/>
          <w:szCs w:val="30"/>
        </w:rPr>
        <w:t>第七篇 响应文件编制要求</w:t>
      </w:r>
      <w:bookmarkEnd w:id="118"/>
    </w:p>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报价函</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其他优惠</w:t>
      </w:r>
      <w:r>
        <w:rPr>
          <w:rFonts w:hint="eastAsia" w:ascii="方正仿宋_GBK" w:hAnsi="宋体" w:eastAsia="方正仿宋_GBK"/>
          <w:sz w:val="24"/>
          <w:szCs w:val="24"/>
        </w:rPr>
        <w:t>服务承诺（格式自定）</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（一）中小企业声明函、监狱企业证明文件、残疾人福利性单位声明函（如有）</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w:t>
      </w:r>
    </w:p>
    <w:p>
      <w:r>
        <w:rPr>
          <w:rFonts w:hint="eastAsia"/>
        </w:rPr>
        <w:br w:type="page"/>
      </w:r>
    </w:p>
    <w:p>
      <w:pPr>
        <w:pStyle w:val="28"/>
        <w:ind w:firstLine="560"/>
      </w:pPr>
    </w:p>
    <w:p/>
    <w:p>
      <w:pPr>
        <w:jc w:val="center"/>
        <w:rPr>
          <w:rFonts w:hint="eastAsia"/>
          <w:b/>
          <w:bCs/>
          <w:sz w:val="96"/>
          <w:szCs w:val="48"/>
        </w:rPr>
      </w:pPr>
      <w:r>
        <w:rPr>
          <w:rFonts w:hint="eastAsia"/>
          <w:b/>
          <w:bCs/>
          <w:sz w:val="96"/>
          <w:szCs w:val="48"/>
        </w:rPr>
        <w:t>重庆城市职业学院</w:t>
      </w:r>
    </w:p>
    <w:p>
      <w:pPr>
        <w:jc w:val="center"/>
        <w:rPr>
          <w:b/>
          <w:bCs/>
          <w:sz w:val="72"/>
          <w:szCs w:val="44"/>
        </w:rPr>
      </w:pPr>
      <w:r>
        <w:rPr>
          <w:rFonts w:hint="eastAsia"/>
          <w:b/>
          <w:bCs/>
          <w:sz w:val="72"/>
          <w:szCs w:val="44"/>
          <w:lang w:eastAsia="zh-CN"/>
        </w:rPr>
        <w:t>2023年</w:t>
      </w:r>
      <w:r>
        <w:rPr>
          <w:rFonts w:hint="eastAsia"/>
          <w:b/>
          <w:bCs/>
          <w:sz w:val="72"/>
          <w:szCs w:val="44"/>
          <w:lang w:val="en-US" w:eastAsia="zh-CN"/>
        </w:rPr>
        <w:t>-2024年</w:t>
      </w:r>
      <w:r>
        <w:rPr>
          <w:rFonts w:hint="eastAsia"/>
          <w:b/>
          <w:bCs/>
          <w:sz w:val="72"/>
          <w:szCs w:val="44"/>
          <w:lang w:eastAsia="zh-CN"/>
        </w:rPr>
        <w:t>度中层处级干部经济责任审计遴选采购</w:t>
      </w:r>
      <w:r>
        <w:rPr>
          <w:rFonts w:hint="eastAsia"/>
          <w:b/>
          <w:bCs/>
          <w:sz w:val="72"/>
          <w:szCs w:val="44"/>
        </w:rPr>
        <w:t>项目</w:t>
      </w: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84"/>
          <w:szCs w:val="84"/>
        </w:rPr>
      </w:pPr>
      <w:r>
        <w:rPr>
          <w:rFonts w:hint="eastAsia" w:ascii="仿宋" w:hAnsi="仿宋" w:eastAsia="仿宋" w:cs="仿宋"/>
          <w:b/>
          <w:kern w:val="0"/>
          <w:sz w:val="84"/>
          <w:szCs w:val="84"/>
        </w:rPr>
        <w:t xml:space="preserve">响  </w:t>
      </w: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84"/>
          <w:szCs w:val="84"/>
        </w:rPr>
      </w:pPr>
      <w:r>
        <w:rPr>
          <w:rFonts w:hint="eastAsia" w:ascii="仿宋" w:hAnsi="仿宋" w:eastAsia="仿宋" w:cs="仿宋"/>
          <w:b/>
          <w:kern w:val="0"/>
          <w:sz w:val="84"/>
          <w:szCs w:val="84"/>
        </w:rPr>
        <w:t xml:space="preserve">应  </w:t>
      </w: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84"/>
          <w:szCs w:val="84"/>
        </w:rPr>
      </w:pPr>
      <w:r>
        <w:rPr>
          <w:rFonts w:hint="eastAsia" w:ascii="仿宋" w:hAnsi="仿宋" w:eastAsia="仿宋" w:cs="仿宋"/>
          <w:b/>
          <w:kern w:val="0"/>
          <w:sz w:val="84"/>
          <w:szCs w:val="84"/>
        </w:rPr>
        <w:t xml:space="preserve">文 </w:t>
      </w:r>
    </w:p>
    <w:p>
      <w:pPr>
        <w:tabs>
          <w:tab w:val="left" w:pos="3600"/>
          <w:tab w:val="left" w:pos="4480"/>
          <w:tab w:val="left" w:pos="5360"/>
        </w:tabs>
        <w:autoSpaceDE w:val="0"/>
        <w:autoSpaceDN w:val="0"/>
        <w:adjustRightInd w:val="0"/>
        <w:snapToGrid w:val="0"/>
        <w:spacing w:line="360" w:lineRule="auto"/>
        <w:jc w:val="center"/>
      </w:pPr>
      <w:r>
        <w:rPr>
          <w:rFonts w:hint="eastAsia" w:ascii="仿宋" w:hAnsi="仿宋" w:eastAsia="仿宋" w:cs="仿宋"/>
          <w:b/>
          <w:kern w:val="0"/>
          <w:sz w:val="84"/>
          <w:szCs w:val="84"/>
        </w:rPr>
        <w:t>件</w:t>
      </w:r>
    </w:p>
    <w:p>
      <w:pPr>
        <w:pStyle w:val="28"/>
        <w:ind w:firstLine="560"/>
      </w:pPr>
    </w:p>
    <w:p>
      <w:pPr>
        <w:pStyle w:val="28"/>
        <w:spacing w:line="360" w:lineRule="auto"/>
        <w:ind w:firstLine="964" w:firstLineChars="300"/>
        <w:rPr>
          <w:rFonts w:ascii="仿宋" w:hAnsi="仿宋" w:eastAsia="仿宋" w:cs="仿宋"/>
          <w:b/>
          <w:szCs w:val="28"/>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p>
    <w:p>
      <w:pPr>
        <w:tabs>
          <w:tab w:val="left" w:pos="1988"/>
        </w:tabs>
        <w:spacing w:line="360" w:lineRule="auto"/>
        <w:rPr>
          <w:rFonts w:ascii="仿宋" w:hAnsi="仿宋" w:eastAsia="仿宋" w:cs="仿宋"/>
          <w:b/>
          <w:sz w:val="32"/>
          <w:szCs w:val="32"/>
        </w:rPr>
      </w:pPr>
      <w:r>
        <w:rPr>
          <w:rFonts w:hint="eastAsia" w:ascii="仿宋" w:hAnsi="仿宋" w:eastAsia="仿宋" w:cs="仿宋"/>
        </w:rPr>
        <w:t xml:space="preserve">       </w:t>
      </w: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                                       </w:t>
      </w:r>
    </w:p>
    <w:p>
      <w:pPr>
        <w:tabs>
          <w:tab w:val="left" w:pos="1988"/>
        </w:tabs>
        <w:spacing w:line="360" w:lineRule="auto"/>
        <w:ind w:firstLine="964" w:firstLineChars="300"/>
        <w:rPr>
          <w:rFonts w:ascii="仿宋" w:hAnsi="仿宋" w:eastAsia="仿宋" w:cs="仿宋"/>
          <w:bCs/>
          <w:sz w:val="32"/>
          <w:szCs w:val="32"/>
          <w:u w:val="single"/>
        </w:rPr>
      </w:pPr>
      <w:r>
        <w:rPr>
          <w:rFonts w:hint="eastAsia" w:ascii="仿宋" w:hAnsi="仿宋" w:eastAsia="仿宋" w:cs="仿宋"/>
          <w:b/>
          <w:sz w:val="32"/>
          <w:szCs w:val="32"/>
        </w:rPr>
        <w:t>供应商名称：</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(盖单位公章</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 xml:space="preserve">   </w:t>
      </w:r>
    </w:p>
    <w:p>
      <w:pPr>
        <w:tabs>
          <w:tab w:val="left" w:pos="1988"/>
        </w:tabs>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sz w:val="32"/>
          <w:szCs w:val="32"/>
        </w:rPr>
        <w:t>(签字</w:t>
      </w:r>
      <w:r>
        <w:rPr>
          <w:rFonts w:hint="eastAsia" w:ascii="仿宋" w:hAnsi="仿宋" w:eastAsia="仿宋" w:cs="仿宋"/>
          <w:sz w:val="32"/>
          <w:szCs w:val="32"/>
          <w:lang w:eastAsia="zh-CN"/>
        </w:rPr>
        <w:t>）</w:t>
      </w:r>
    </w:p>
    <w:p>
      <w:pPr>
        <w:tabs>
          <w:tab w:val="left" w:pos="3280"/>
          <w:tab w:val="left" w:pos="4680"/>
          <w:tab w:val="left" w:pos="6080"/>
        </w:tabs>
        <w:autoSpaceDE w:val="0"/>
        <w:autoSpaceDN w:val="0"/>
        <w:adjustRightInd w:val="0"/>
        <w:snapToGrid w:val="0"/>
        <w:spacing w:line="360" w:lineRule="auto"/>
        <w:jc w:val="cente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b/>
          <w:w w:val="99"/>
          <w:kern w:val="0"/>
          <w:szCs w:val="28"/>
          <w:u w:val="single"/>
        </w:rPr>
        <w:t xml:space="preserve">   　</w:t>
      </w:r>
      <w:r>
        <w:rPr>
          <w:rFonts w:hint="eastAsia" w:ascii="仿宋" w:hAnsi="仿宋" w:eastAsia="仿宋" w:cs="仿宋"/>
          <w:b/>
          <w:w w:val="99"/>
          <w:kern w:val="0"/>
          <w:szCs w:val="28"/>
        </w:rPr>
        <w:t>年</w:t>
      </w:r>
      <w:r>
        <w:rPr>
          <w:rFonts w:hint="eastAsia" w:ascii="仿宋" w:hAnsi="仿宋" w:eastAsia="仿宋" w:cs="仿宋"/>
          <w:b/>
          <w:w w:val="198"/>
          <w:kern w:val="0"/>
          <w:szCs w:val="28"/>
          <w:u w:val="single"/>
        </w:rPr>
        <w:t xml:space="preserve">  </w:t>
      </w:r>
      <w:r>
        <w:rPr>
          <w:rFonts w:hint="eastAsia" w:ascii="仿宋" w:hAnsi="仿宋" w:eastAsia="仿宋" w:cs="仿宋"/>
          <w:b/>
          <w:w w:val="99"/>
          <w:kern w:val="0"/>
          <w:szCs w:val="28"/>
        </w:rPr>
        <w:t>月</w:t>
      </w:r>
      <w:r>
        <w:rPr>
          <w:rFonts w:hint="eastAsia" w:ascii="仿宋" w:hAnsi="仿宋" w:eastAsia="仿宋" w:cs="仿宋"/>
          <w:b/>
          <w:w w:val="198"/>
          <w:kern w:val="0"/>
          <w:szCs w:val="28"/>
          <w:u w:val="single"/>
        </w:rPr>
        <w:t xml:space="preserve">  </w:t>
      </w:r>
      <w:r>
        <w:rPr>
          <w:rFonts w:hint="eastAsia" w:ascii="仿宋" w:hAnsi="仿宋" w:eastAsia="仿宋" w:cs="仿宋"/>
          <w:b/>
          <w:w w:val="99"/>
          <w:kern w:val="0"/>
          <w:szCs w:val="28"/>
        </w:rPr>
        <w:t>日</w:t>
      </w:r>
    </w:p>
    <w:p/>
    <w:p>
      <w:pPr>
        <w:pStyle w:val="4"/>
        <w:numPr>
          <w:ilvl w:val="0"/>
          <w:numId w:val="5"/>
        </w:numPr>
        <w:spacing w:line="400" w:lineRule="exact"/>
        <w:ind w:firstLineChars="200"/>
        <w:rPr>
          <w:rFonts w:ascii="方正仿宋_GBK" w:eastAsia="方正仿宋_GBK"/>
          <w:b/>
          <w:bCs/>
          <w:sz w:val="24"/>
        </w:rPr>
      </w:pPr>
      <w:bookmarkStart w:id="119" w:name="_Toc313888360"/>
      <w:bookmarkStart w:id="120" w:name="_Toc313008356"/>
      <w:bookmarkStart w:id="121" w:name="_Toc23750"/>
      <w:bookmarkStart w:id="122" w:name="_Toc342913419"/>
      <w:bookmarkStart w:id="123" w:name="_Toc56502289"/>
      <w:bookmarkStart w:id="124" w:name="_Toc12789073"/>
      <w:bookmarkStart w:id="125" w:name="_Toc283382454"/>
      <w:r>
        <w:rPr>
          <w:rFonts w:hint="eastAsia" w:ascii="方正仿宋_GBK" w:eastAsia="方正仿宋_GBK"/>
          <w:b/>
          <w:bCs/>
          <w:sz w:val="24"/>
        </w:rPr>
        <w:t>经济部分</w:t>
      </w:r>
      <w:bookmarkEnd w:id="119"/>
      <w:bookmarkEnd w:id="120"/>
      <w:bookmarkEnd w:id="121"/>
      <w:bookmarkEnd w:id="122"/>
      <w:bookmarkEnd w:id="123"/>
    </w:p>
    <w:p/>
    <w:bookmarkEnd w:id="124"/>
    <w:bookmarkEnd w:id="125"/>
    <w:p>
      <w:pPr>
        <w:tabs>
          <w:tab w:val="left" w:pos="6300"/>
        </w:tabs>
        <w:snapToGrid w:val="0"/>
        <w:spacing w:line="312" w:lineRule="auto"/>
        <w:ind w:firstLineChars="200"/>
        <w:rPr>
          <w:rFonts w:ascii="方正仿宋_GBK" w:eastAsia="方正仿宋_GBK"/>
          <w:b/>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报价函</w:t>
      </w:r>
    </w:p>
    <w:p>
      <w:pPr>
        <w:jc w:val="center"/>
        <w:rPr>
          <w:rFonts w:ascii="方正仿宋_GBK" w:eastAsia="方正仿宋_GBK"/>
          <w:b/>
        </w:rPr>
      </w:pPr>
      <w:r>
        <w:rPr>
          <w:rFonts w:hint="eastAsia" w:ascii="方正仿宋_GBK" w:eastAsia="方正仿宋_GBK"/>
          <w:b/>
          <w:lang w:eastAsia="zh-CN"/>
        </w:rPr>
        <w:t>遴选</w:t>
      </w:r>
      <w:r>
        <w:rPr>
          <w:rFonts w:hint="eastAsia" w:ascii="方正仿宋_GBK" w:eastAsia="方正仿宋_GBK"/>
          <w:b/>
        </w:rPr>
        <w:t>报价函</w:t>
      </w:r>
    </w:p>
    <w:p>
      <w:pPr>
        <w:tabs>
          <w:tab w:val="left" w:pos="6300"/>
        </w:tabs>
        <w:snapToGrid w:val="0"/>
        <w:spacing w:line="480" w:lineRule="exact"/>
        <w:rPr>
          <w:rFonts w:ascii="仿宋" w:hAnsi="仿宋" w:eastAsia="仿宋" w:cs="仿宋"/>
          <w:sz w:val="24"/>
          <w:szCs w:val="24"/>
        </w:rPr>
      </w:pPr>
      <w:r>
        <w:rPr>
          <w:rFonts w:hint="eastAsia" w:ascii="方正仿宋_GBK" w:hAnsi="宋体" w:eastAsia="方正仿宋_GBK"/>
          <w:sz w:val="24"/>
          <w:szCs w:val="24"/>
          <w:u w:val="single"/>
        </w:rPr>
        <w:t>（</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我方收到____________________________（项目名称）的</w:t>
      </w:r>
      <w:r>
        <w:rPr>
          <w:rFonts w:hint="eastAsia" w:ascii="仿宋" w:hAnsi="仿宋" w:eastAsia="仿宋" w:cs="仿宋"/>
          <w:sz w:val="24"/>
          <w:szCs w:val="24"/>
          <w:lang w:eastAsia="zh-CN"/>
        </w:rPr>
        <w:t>遴选</w:t>
      </w:r>
      <w:r>
        <w:rPr>
          <w:rFonts w:hint="eastAsia" w:ascii="仿宋" w:hAnsi="仿宋" w:eastAsia="仿宋" w:cs="仿宋"/>
          <w:sz w:val="24"/>
          <w:szCs w:val="24"/>
        </w:rPr>
        <w:t>文件，经详细研究，决定参加该项目的</w:t>
      </w:r>
      <w:r>
        <w:rPr>
          <w:rFonts w:hint="eastAsia" w:ascii="仿宋" w:hAnsi="仿宋" w:eastAsia="仿宋" w:cs="仿宋"/>
          <w:sz w:val="24"/>
          <w:szCs w:val="24"/>
          <w:lang w:eastAsia="zh-CN"/>
        </w:rPr>
        <w:t>遴选</w:t>
      </w:r>
      <w:r>
        <w:rPr>
          <w:rFonts w:hint="eastAsia" w:ascii="仿宋" w:hAnsi="仿宋" w:eastAsia="仿宋" w:cs="仿宋"/>
          <w:sz w:val="24"/>
          <w:szCs w:val="24"/>
        </w:rPr>
        <w:t>。</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1、愿意按照</w:t>
      </w:r>
      <w:r>
        <w:rPr>
          <w:rFonts w:hint="eastAsia" w:ascii="仿宋" w:hAnsi="仿宋" w:eastAsia="仿宋" w:cs="仿宋"/>
          <w:sz w:val="24"/>
          <w:szCs w:val="24"/>
          <w:lang w:eastAsia="zh-CN"/>
        </w:rPr>
        <w:t>遴选</w:t>
      </w:r>
      <w:r>
        <w:rPr>
          <w:rFonts w:hint="eastAsia" w:ascii="仿宋" w:hAnsi="仿宋" w:eastAsia="仿宋" w:cs="仿宋"/>
          <w:sz w:val="24"/>
          <w:szCs w:val="24"/>
        </w:rPr>
        <w:t>文件中的一切要求，提供本项目的技术服务，初始报价为人民币大写：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pPr>
        <w:tabs>
          <w:tab w:val="left" w:pos="6300"/>
        </w:tabs>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份，电子文档</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3、我方承诺：本次</w:t>
      </w:r>
      <w:r>
        <w:rPr>
          <w:rFonts w:hint="eastAsia" w:ascii="仿宋" w:hAnsi="仿宋" w:eastAsia="仿宋" w:cs="仿宋"/>
          <w:sz w:val="24"/>
          <w:szCs w:val="24"/>
          <w:lang w:eastAsia="zh-CN"/>
        </w:rPr>
        <w:t>遴选</w:t>
      </w:r>
      <w:r>
        <w:rPr>
          <w:rFonts w:hint="eastAsia" w:ascii="仿宋" w:hAnsi="仿宋" w:eastAsia="仿宋" w:cs="仿宋"/>
          <w:sz w:val="24"/>
          <w:szCs w:val="24"/>
        </w:rPr>
        <w:t>的有效期为90天。</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w:t>
      </w:r>
      <w:r>
        <w:rPr>
          <w:rFonts w:hint="eastAsia" w:ascii="仿宋" w:hAnsi="仿宋" w:eastAsia="仿宋" w:cs="仿宋"/>
          <w:sz w:val="24"/>
          <w:szCs w:val="24"/>
          <w:lang w:eastAsia="zh-CN"/>
        </w:rPr>
        <w:t>遴选</w:t>
      </w:r>
      <w:r>
        <w:rPr>
          <w:rFonts w:hint="eastAsia" w:ascii="仿宋" w:hAnsi="仿宋" w:eastAsia="仿宋" w:cs="仿宋"/>
          <w:sz w:val="24"/>
          <w:szCs w:val="24"/>
        </w:rPr>
        <w:t>文件的一切规定和要求及评审办法。</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5、在整个</w:t>
      </w:r>
      <w:r>
        <w:rPr>
          <w:rFonts w:hint="eastAsia" w:ascii="仿宋" w:hAnsi="仿宋" w:eastAsia="仿宋" w:cs="仿宋"/>
          <w:sz w:val="24"/>
          <w:szCs w:val="24"/>
          <w:lang w:eastAsia="zh-CN"/>
        </w:rPr>
        <w:t>遴选</w:t>
      </w:r>
      <w:r>
        <w:rPr>
          <w:rFonts w:hint="eastAsia" w:ascii="仿宋" w:hAnsi="仿宋" w:eastAsia="仿宋" w:cs="仿宋"/>
          <w:sz w:val="24"/>
          <w:szCs w:val="24"/>
        </w:rPr>
        <w:t>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w:t>
      </w:r>
      <w:r>
        <w:rPr>
          <w:rFonts w:hint="eastAsia" w:ascii="仿宋" w:hAnsi="仿宋" w:eastAsia="仿宋" w:cs="仿宋"/>
          <w:sz w:val="24"/>
          <w:szCs w:val="24"/>
          <w:lang w:eastAsia="zh-CN"/>
        </w:rPr>
        <w:t>遴选</w:t>
      </w:r>
      <w:r>
        <w:rPr>
          <w:rFonts w:hint="eastAsia" w:ascii="仿宋" w:hAnsi="仿宋" w:eastAsia="仿宋" w:cs="仿宋"/>
          <w:sz w:val="24"/>
          <w:szCs w:val="24"/>
        </w:rPr>
        <w:t>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8"/>
        </w:rPr>
        <w:t>我方理解，最低报价不是成交的唯一条件。</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8、我方同意按</w:t>
      </w:r>
      <w:r>
        <w:rPr>
          <w:rFonts w:hint="eastAsia" w:ascii="仿宋" w:hAnsi="仿宋" w:eastAsia="仿宋" w:cs="仿宋"/>
          <w:sz w:val="24"/>
          <w:szCs w:val="24"/>
          <w:lang w:eastAsia="zh-CN"/>
        </w:rPr>
        <w:t>遴选</w:t>
      </w:r>
      <w:r>
        <w:rPr>
          <w:rFonts w:hint="eastAsia" w:ascii="仿宋" w:hAnsi="仿宋" w:eastAsia="仿宋" w:cs="仿宋"/>
          <w:sz w:val="24"/>
          <w:szCs w:val="24"/>
        </w:rPr>
        <w:t>文件规定，交纳</w:t>
      </w:r>
      <w:r>
        <w:rPr>
          <w:rFonts w:hint="eastAsia" w:ascii="仿宋" w:hAnsi="仿宋" w:eastAsia="仿宋" w:cs="仿宋"/>
          <w:sz w:val="24"/>
          <w:szCs w:val="24"/>
          <w:lang w:eastAsia="zh-CN"/>
        </w:rPr>
        <w:t>遴选</w:t>
      </w:r>
      <w:r>
        <w:rPr>
          <w:rFonts w:hint="eastAsia" w:ascii="仿宋" w:hAnsi="仿宋" w:eastAsia="仿宋" w:cs="仿宋"/>
          <w:sz w:val="24"/>
          <w:szCs w:val="24"/>
        </w:rPr>
        <w:t>文件要求的</w:t>
      </w:r>
      <w:r>
        <w:rPr>
          <w:rFonts w:hint="eastAsia" w:ascii="仿宋" w:hAnsi="仿宋" w:eastAsia="仿宋" w:cs="仿宋"/>
          <w:sz w:val="24"/>
          <w:szCs w:val="24"/>
          <w:lang w:eastAsia="zh-CN"/>
        </w:rPr>
        <w:t>遴选</w:t>
      </w:r>
      <w:r>
        <w:rPr>
          <w:rFonts w:hint="eastAsia" w:ascii="仿宋" w:hAnsi="仿宋" w:eastAsia="仿宋" w:cs="仿宋"/>
          <w:sz w:val="24"/>
          <w:szCs w:val="24"/>
        </w:rPr>
        <w:t>保证金。</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                                                供应商（公章）：</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年   月   日</w:t>
      </w:r>
    </w:p>
    <w:p>
      <w:pPr>
        <w:snapToGrid w:val="0"/>
        <w:spacing w:line="312" w:lineRule="auto"/>
        <w:ind w:firstLine="480" w:firstLineChars="200"/>
        <w:rPr>
          <w:rFonts w:ascii="仿宋" w:hAnsi="仿宋" w:eastAsia="仿宋" w:cs="仿宋"/>
          <w:sz w:val="24"/>
          <w:szCs w:val="24"/>
        </w:rPr>
      </w:pPr>
    </w:p>
    <w:p>
      <w:pPr>
        <w:snapToGrid w:val="0"/>
        <w:spacing w:line="312" w:lineRule="auto"/>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pPr>
        <w:tabs>
          <w:tab w:val="left" w:pos="2895"/>
        </w:tabs>
        <w:spacing w:line="400" w:lineRule="exact"/>
        <w:ind w:firstLineChars="200"/>
        <w:rPr>
          <w:rFonts w:ascii="方正仿宋_GBK" w:hAnsi="宋体" w:eastAsia="方正仿宋_GBK"/>
          <w:b/>
          <w:bCs/>
          <w:sz w:val="24"/>
          <w:szCs w:val="24"/>
        </w:rPr>
      </w:pPr>
      <w:r>
        <w:rPr>
          <w:rFonts w:hint="eastAsia" w:ascii="方正仿宋_GBK" w:hAnsi="宋体" w:eastAsia="方正仿宋_GBK"/>
          <w:b/>
          <w:bCs/>
          <w:sz w:val="24"/>
          <w:szCs w:val="24"/>
        </w:rPr>
        <w:t>（二）明细报价表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 xml:space="preserve">项目编号：                           </w:t>
      </w:r>
    </w:p>
    <w:p>
      <w:pPr>
        <w:spacing w:line="400" w:lineRule="exact"/>
        <w:ind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39"/>
        <w:gridCol w:w="2045"/>
        <w:gridCol w:w="307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20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服务类型</w:t>
            </w:r>
          </w:p>
        </w:tc>
        <w:tc>
          <w:tcPr>
            <w:tcW w:w="204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报价小写（元/件）</w:t>
            </w:r>
          </w:p>
        </w:tc>
        <w:tc>
          <w:tcPr>
            <w:tcW w:w="3070"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报价大写（元/件）</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bl>
    <w:p>
      <w:pPr>
        <w:snapToGrid w:val="0"/>
        <w:spacing w:line="500" w:lineRule="exact"/>
        <w:ind w:firstLineChars="200"/>
        <w:rPr>
          <w:rFonts w:ascii="方正仿宋_GBK" w:hAnsi="宋体" w:eastAsia="方正仿宋_GBK"/>
          <w:sz w:val="24"/>
          <w:szCs w:val="28"/>
        </w:rPr>
      </w:pPr>
    </w:p>
    <w:p>
      <w:pPr>
        <w:snapToGrid w:val="0"/>
        <w:spacing w:line="500" w:lineRule="exact"/>
        <w:ind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26" w:name="OLE_LINK2"/>
      <w:r>
        <w:rPr>
          <w:rFonts w:hint="eastAsia" w:ascii="方正仿宋_GBK" w:hAnsi="宋体" w:eastAsia="方正仿宋_GBK"/>
          <w:sz w:val="24"/>
          <w:szCs w:val="28"/>
        </w:rPr>
        <w:t>。</w:t>
      </w:r>
      <w:bookmarkEnd w:id="126"/>
    </w:p>
    <w:p>
      <w:pPr>
        <w:pStyle w:val="16"/>
        <w:spacing w:line="360" w:lineRule="auto"/>
        <w:rPr>
          <w:rFonts w:ascii="方正仿宋_GBK" w:hAnsi="宋体" w:eastAsia="方正仿宋_GBK"/>
          <w:sz w:val="24"/>
          <w:szCs w:val="24"/>
        </w:rPr>
      </w:pPr>
    </w:p>
    <w:p>
      <w:pPr>
        <w:pStyle w:val="16"/>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Chars="2700"/>
        <w:rPr>
          <w:rFonts w:ascii="方正仿宋_GBK" w:hAnsi="宋体" w:eastAsia="方正仿宋_GBK"/>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年     月    日</w:t>
      </w:r>
    </w:p>
    <w:p>
      <w:pPr>
        <w:pStyle w:val="4"/>
        <w:spacing w:line="400" w:lineRule="exact"/>
        <w:ind w:firstLineChars="200"/>
        <w:rPr>
          <w:rFonts w:ascii="方正仿宋_GBK" w:eastAsia="方正仿宋_GBK"/>
          <w:b/>
          <w:bCs/>
          <w:sz w:val="24"/>
        </w:rPr>
      </w:pPr>
      <w:bookmarkStart w:id="127" w:name="_Toc313888361"/>
      <w:bookmarkStart w:id="128" w:name="_Toc76462351"/>
      <w:bookmarkStart w:id="129" w:name="_Toc342913420"/>
      <w:bookmarkStart w:id="130" w:name="_Toc313008357"/>
      <w:bookmarkStart w:id="131" w:name="_Toc106030907"/>
      <w:r>
        <w:rPr>
          <w:rFonts w:hint="eastAsia" w:ascii="方正仿宋_GBK" w:eastAsia="方正仿宋_GBK"/>
          <w:b/>
          <w:bCs/>
          <w:sz w:val="24"/>
        </w:rPr>
        <w:t>二、服务部分</w:t>
      </w:r>
      <w:bookmarkEnd w:id="127"/>
      <w:bookmarkEnd w:id="128"/>
      <w:bookmarkEnd w:id="129"/>
      <w:bookmarkEnd w:id="130"/>
      <w:bookmarkEnd w:id="131"/>
    </w:p>
    <w:p>
      <w:pPr>
        <w:tabs>
          <w:tab w:val="left" w:pos="6300"/>
        </w:tabs>
        <w:snapToGrid w:val="0"/>
        <w:spacing w:line="400" w:lineRule="exact"/>
        <w:ind w:firstLineChars="200"/>
        <w:rPr>
          <w:rFonts w:ascii="方正仿宋_GBK" w:hAnsi="宋体" w:eastAsia="方正仿宋_GBK"/>
          <w:szCs w:val="24"/>
        </w:rPr>
      </w:pPr>
      <w:r>
        <w:rPr>
          <w:rFonts w:hint="eastAsia" w:ascii="方正仿宋_GBK" w:hAnsi="宋体" w:eastAsia="方正仿宋_GBK"/>
          <w:sz w:val="24"/>
          <w:szCs w:val="24"/>
        </w:rPr>
        <w:t>（一）服务响应偏离表</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4"/>
        <w:spacing w:line="400" w:lineRule="exact"/>
        <w:ind w:firstLineChars="200"/>
        <w:rPr>
          <w:rFonts w:ascii="方正仿宋_GBK" w:eastAsia="方正仿宋_GBK"/>
          <w:sz w:val="24"/>
        </w:rPr>
      </w:pPr>
      <w:r>
        <w:rPr>
          <w:rFonts w:ascii="方正仿宋_GBK" w:eastAsia="方正仿宋_GBK"/>
        </w:rPr>
        <w:br w:type="page"/>
      </w:r>
      <w:bookmarkStart w:id="132" w:name="_Toc313008358"/>
      <w:bookmarkStart w:id="133" w:name="_Toc76462352"/>
      <w:bookmarkStart w:id="134" w:name="_Toc313888362"/>
      <w:bookmarkStart w:id="135" w:name="_Toc342913421"/>
      <w:bookmarkStart w:id="136" w:name="_Toc106030908"/>
      <w:r>
        <w:rPr>
          <w:rFonts w:hint="eastAsia" w:ascii="方正仿宋_GBK" w:eastAsia="方正仿宋_GBK"/>
          <w:b/>
          <w:bCs/>
          <w:sz w:val="24"/>
        </w:rPr>
        <w:t>三、商务部分</w:t>
      </w:r>
      <w:bookmarkEnd w:id="132"/>
      <w:bookmarkEnd w:id="133"/>
      <w:bookmarkEnd w:id="134"/>
      <w:bookmarkEnd w:id="135"/>
      <w:bookmarkEnd w:id="136"/>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lang w:eastAsia="zh-CN"/>
        </w:rPr>
        <w:t>遴选</w:t>
      </w:r>
      <w:r>
        <w:rPr>
          <w:rFonts w:hint="eastAsia" w:ascii="方正仿宋_GBK" w:hAnsi="宋体" w:eastAsia="方正仿宋_GBK"/>
          <w:sz w:val="24"/>
          <w:szCs w:val="24"/>
        </w:rPr>
        <w:t xml:space="preserve">项目名称：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lang w:eastAsia="zh-CN"/>
              </w:rPr>
              <w:t>遴选</w:t>
            </w:r>
            <w:r>
              <w:rPr>
                <w:rFonts w:hint="eastAsia" w:ascii="方正仿宋_GBK" w:hAnsi="宋体" w:eastAsia="方正仿宋_GBK"/>
                <w:sz w:val="21"/>
                <w:szCs w:val="24"/>
              </w:rPr>
              <w:t>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Chars="200"/>
        <w:rPr>
          <w:rFonts w:ascii="方正仿宋_GBK" w:hAnsi="宋体" w:eastAsia="方正仿宋_GBK"/>
          <w:sz w:val="24"/>
          <w:szCs w:val="24"/>
        </w:rPr>
      </w:pPr>
      <w:bookmarkStart w:id="137" w:name="_Toc283382459"/>
      <w:r>
        <w:rPr>
          <w:rFonts w:hint="eastAsia" w:ascii="方正仿宋_GBK" w:hAnsi="宋体" w:eastAsia="方正仿宋_GBK"/>
          <w:sz w:val="24"/>
          <w:szCs w:val="24"/>
        </w:rPr>
        <w:t>（二）</w:t>
      </w:r>
      <w:r>
        <w:rPr>
          <w:rFonts w:hint="eastAsia" w:ascii="方正仿宋_GBK" w:hAnsi="宋体" w:eastAsia="方正仿宋_GBK"/>
          <w:sz w:val="24"/>
          <w:szCs w:val="24"/>
          <w:lang w:eastAsia="zh-CN"/>
        </w:rPr>
        <w:t>其他优惠</w:t>
      </w:r>
      <w:r>
        <w:rPr>
          <w:rFonts w:hint="eastAsia" w:ascii="方正仿宋_GBK" w:hAnsi="宋体" w:eastAsia="方正仿宋_GBK"/>
          <w:sz w:val="24"/>
          <w:szCs w:val="24"/>
        </w:rPr>
        <w:t>承诺（格式自定）</w:t>
      </w:r>
    </w:p>
    <w:p>
      <w:pPr>
        <w:snapToGrid w:val="0"/>
        <w:spacing w:line="400" w:lineRule="exact"/>
        <w:ind w:firstLineChars="200"/>
        <w:rPr>
          <w:rFonts w:ascii="方正仿宋_GBK" w:hAnsi="宋体" w:eastAsia="方正仿宋_GBK"/>
          <w:sz w:val="24"/>
          <w:szCs w:val="24"/>
        </w:rPr>
      </w:pPr>
    </w:p>
    <w:p>
      <w:pPr>
        <w:pStyle w:val="4"/>
        <w:spacing w:line="400" w:lineRule="exact"/>
        <w:ind w:firstLineChars="200"/>
        <w:rPr>
          <w:rFonts w:ascii="方正仿宋_GBK" w:eastAsia="方正仿宋_GBK"/>
          <w:sz w:val="24"/>
        </w:rPr>
      </w:pPr>
      <w:r>
        <w:rPr>
          <w:rFonts w:ascii="方正仿宋_GBK" w:eastAsia="方正仿宋_GBK"/>
          <w:sz w:val="24"/>
          <w:szCs w:val="24"/>
        </w:rPr>
        <w:br w:type="page"/>
      </w:r>
      <w:bookmarkEnd w:id="137"/>
      <w:bookmarkStart w:id="138" w:name="_Toc313008359"/>
      <w:bookmarkStart w:id="139" w:name="_Toc313888363"/>
      <w:bookmarkStart w:id="140" w:name="_Toc76462353"/>
      <w:bookmarkStart w:id="141" w:name="_Toc106030909"/>
      <w:bookmarkStart w:id="142" w:name="_Toc342913422"/>
      <w:r>
        <w:rPr>
          <w:rFonts w:hint="eastAsia" w:ascii="方正仿宋_GBK" w:eastAsia="方正仿宋_GBK"/>
          <w:b/>
          <w:bCs/>
          <w:sz w:val="24"/>
        </w:rPr>
        <w:t>四、资格条件</w:t>
      </w:r>
      <w:bookmarkEnd w:id="138"/>
      <w:bookmarkEnd w:id="139"/>
      <w:bookmarkEnd w:id="140"/>
      <w:bookmarkEnd w:id="141"/>
      <w:bookmarkEnd w:id="142"/>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lang w:eastAsia="zh-CN"/>
        </w:rPr>
        <w:t>遴选</w:t>
      </w: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szCs w:val="28"/>
          <w:lang w:eastAsia="zh-CN"/>
        </w:rPr>
        <w:t>遴选</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eastAsia="zh-CN"/>
        </w:rPr>
        <w:t>遴选</w:t>
      </w:r>
      <w:r>
        <w:rPr>
          <w:rFonts w:hint="eastAsia" w:ascii="方正仿宋_GBK" w:hAnsi="宋体" w:eastAsia="方正仿宋_GBK"/>
          <w:sz w:val="24"/>
        </w:rPr>
        <w:t>、签约等具体工作，并签署全部有关文件、协议及合同。</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Chars="200"/>
        <w:rPr>
          <w:rFonts w:ascii="方正仿宋_GBK" w:hAnsi="仿宋" w:eastAsia="方正仿宋_GBK"/>
          <w:sz w:val="24"/>
        </w:rPr>
      </w:pPr>
    </w:p>
    <w:p>
      <w:pPr>
        <w:tabs>
          <w:tab w:val="left" w:pos="6300"/>
        </w:tabs>
        <w:snapToGrid w:val="0"/>
        <w:spacing w:line="500" w:lineRule="exact"/>
        <w:ind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Chars="200"/>
        <w:rPr>
          <w:rFonts w:ascii="方正仿宋_GBK" w:hAnsi="宋体" w:eastAsia="方正仿宋_GBK"/>
          <w:sz w:val="24"/>
          <w:szCs w:val="24"/>
        </w:rPr>
      </w:pPr>
    </w:p>
    <w:p>
      <w:pPr>
        <w:pStyle w:val="4"/>
        <w:spacing w:line="400" w:lineRule="exact"/>
        <w:ind w:firstLineChars="200"/>
        <w:rPr>
          <w:rFonts w:ascii="方正仿宋_GBK" w:eastAsia="方正仿宋_GBK"/>
          <w:sz w:val="24"/>
        </w:rPr>
      </w:pPr>
      <w:bookmarkStart w:id="143" w:name="_Toc14422"/>
      <w:r>
        <w:rPr>
          <w:rFonts w:ascii="方正仿宋_GBK" w:eastAsia="方正仿宋_GBK"/>
        </w:rPr>
        <w:br w:type="page"/>
      </w:r>
      <w:bookmarkStart w:id="144" w:name="_Toc76462354"/>
      <w:bookmarkStart w:id="145" w:name="_Toc106030910"/>
      <w:r>
        <w:rPr>
          <w:rFonts w:hint="eastAsia" w:ascii="方正仿宋_GBK" w:eastAsia="方正仿宋_GBK"/>
          <w:b/>
          <w:bCs/>
          <w:sz w:val="24"/>
        </w:rPr>
        <w:t>五、其他资料</w:t>
      </w:r>
      <w:bookmarkEnd w:id="143"/>
      <w:bookmarkEnd w:id="144"/>
      <w:bookmarkEnd w:id="145"/>
    </w:p>
    <w:p>
      <w:pPr>
        <w:tabs>
          <w:tab w:val="left" w:pos="6300"/>
        </w:tabs>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ind w:firstLineChars="200"/>
        <w:jc w:val="center"/>
        <w:rPr>
          <w:rFonts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Chars="200"/>
        <w:rPr>
          <w:rFonts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Chars="2550"/>
        <w:rPr>
          <w:rFonts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Chars="200"/>
        <w:jc w:val="center"/>
        <w:rPr>
          <w:rFonts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Chars="200"/>
        <w:jc w:val="center"/>
        <w:rPr>
          <w:rFonts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Chars="200"/>
        <w:rPr>
          <w:rFonts w:ascii="方正仿宋_GBK" w:hAnsi="仿宋" w:eastAsia="方正仿宋_GBK"/>
          <w:sz w:val="24"/>
        </w:rPr>
      </w:pPr>
    </w:p>
    <w:p>
      <w:pPr>
        <w:tabs>
          <w:tab w:val="left" w:pos="6300"/>
        </w:tabs>
        <w:snapToGrid w:val="0"/>
        <w:spacing w:line="500" w:lineRule="exact"/>
        <w:ind w:firstLineChars="200"/>
        <w:rPr>
          <w:rFonts w:ascii="方正仿宋_GBK" w:hAnsi="仿宋" w:eastAsia="方正仿宋_GBK"/>
          <w:sz w:val="24"/>
        </w:rPr>
      </w:pP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Chars="200"/>
        <w:rPr>
          <w:rFonts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Chars="200"/>
        <w:rPr>
          <w:rFonts w:ascii="方正仿宋_GBK" w:hAnsi="仿宋" w:eastAsia="方正仿宋_GBK"/>
          <w:sz w:val="24"/>
        </w:rPr>
      </w:pPr>
    </w:p>
    <w:p>
      <w:pPr>
        <w:snapToGrid w:val="0"/>
        <w:spacing w:line="400" w:lineRule="exact"/>
        <w:ind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Chars="200"/>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pPr>
        <w:spacing w:line="360" w:lineRule="auto"/>
        <w:rPr>
          <w:rFonts w:ascii="仿宋" w:hAnsi="仿宋" w:eastAsia="仿宋" w:cs="仿宋"/>
          <w:sz w:val="24"/>
          <w:szCs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A31F86F-666B-4F7F-93ED-60E48CB34D2F}"/>
  </w:font>
  <w:font w:name="方正仿宋_GBK">
    <w:panose1 w:val="03000509000000000000"/>
    <w:charset w:val="86"/>
    <w:family w:val="auto"/>
    <w:pitch w:val="default"/>
    <w:sig w:usb0="00000001" w:usb1="080E0000" w:usb2="00000000" w:usb3="00000000" w:csb0="00040000" w:csb1="00000000"/>
    <w:embedRegular r:id="rId2" w:fontKey="{67210D5F-7C68-423B-A4C2-C8E59BD785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- 5 -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jc w:val="center"/>
                      <w:rPr>
                        <w:rStyle w:val="24"/>
                        <w:rFonts w:ascii="宋体"/>
                        <w:sz w:val="21"/>
                        <w:szCs w:val="21"/>
                      </w:rPr>
                    </w:pPr>
                    <w:r>
                      <w:rPr>
                        <w:rFonts w:ascii="宋体"/>
                        <w:sz w:val="21"/>
                        <w:szCs w:val="21"/>
                      </w:rPr>
                      <w:fldChar w:fldCharType="begin"/>
                    </w:r>
                    <w:r>
                      <w:rPr>
                        <w:rStyle w:val="24"/>
                        <w:rFonts w:ascii="宋体"/>
                        <w:sz w:val="21"/>
                        <w:szCs w:val="21"/>
                      </w:rPr>
                      <w:instrText xml:space="preserve">PAGE  </w:instrText>
                    </w:r>
                    <w:r>
                      <w:rPr>
                        <w:rFonts w:ascii="宋体"/>
                        <w:sz w:val="21"/>
                        <w:szCs w:val="21"/>
                      </w:rPr>
                      <w:fldChar w:fldCharType="separate"/>
                    </w:r>
                    <w:r>
                      <w:rPr>
                        <w:rStyle w:val="24"/>
                        <w:rFonts w:ascii="宋体"/>
                        <w:sz w:val="21"/>
                        <w:szCs w:val="21"/>
                      </w:rPr>
                      <w:t>- 5 -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- 20 -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- 1 -</w:t>
    </w:r>
    <w:r>
      <w:fldChar w:fldCharType="end"/>
    </w:r>
  </w:p>
  <w:p>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jc w:val="cente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- 30 -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77C3"/>
    <w:multiLevelType w:val="singleLevel"/>
    <w:tmpl w:val="835877C3"/>
    <w:lvl w:ilvl="0" w:tentative="0">
      <w:start w:val="3"/>
      <w:numFmt w:val="chineseCounting"/>
      <w:suff w:val="nothing"/>
      <w:lvlText w:val="（%1）"/>
      <w:lvlJc w:val="left"/>
      <w:rPr>
        <w:rFonts w:hint="eastAsia"/>
      </w:rPr>
    </w:lvl>
  </w:abstractNum>
  <w:abstractNum w:abstractNumId="1">
    <w:nsid w:val="9B20102F"/>
    <w:multiLevelType w:val="singleLevel"/>
    <w:tmpl w:val="9B20102F"/>
    <w:lvl w:ilvl="0" w:tentative="0">
      <w:start w:val="3"/>
      <w:numFmt w:val="chineseCounting"/>
      <w:suff w:val="nothing"/>
      <w:lvlText w:val="（%1）"/>
      <w:lvlJc w:val="left"/>
      <w:rPr>
        <w:rFonts w:hint="eastAsia"/>
      </w:rPr>
    </w:lvl>
  </w:abstractNum>
  <w:abstractNum w:abstractNumId="2">
    <w:nsid w:val="22088D4C"/>
    <w:multiLevelType w:val="singleLevel"/>
    <w:tmpl w:val="22088D4C"/>
    <w:lvl w:ilvl="0" w:tentative="0">
      <w:start w:val="2"/>
      <w:numFmt w:val="chineseCounting"/>
      <w:suff w:val="space"/>
      <w:lvlText w:val="第%1篇"/>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B210"/>
    <w:multiLevelType w:val="singleLevel"/>
    <w:tmpl w:val="4E97B21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ODg4NGNiNTExY2QzYTNiMzkxNzUxZWFiOWVlNDAifQ=="/>
  </w:docVars>
  <w:rsids>
    <w:rsidRoot w:val="29AA003D"/>
    <w:rsid w:val="00457DA8"/>
    <w:rsid w:val="00671A64"/>
    <w:rsid w:val="007526D6"/>
    <w:rsid w:val="00A13734"/>
    <w:rsid w:val="00AC63AD"/>
    <w:rsid w:val="00BB3CDC"/>
    <w:rsid w:val="00C81D6C"/>
    <w:rsid w:val="00D01278"/>
    <w:rsid w:val="00DC7309"/>
    <w:rsid w:val="00E664CD"/>
    <w:rsid w:val="01A26771"/>
    <w:rsid w:val="02A66735"/>
    <w:rsid w:val="030C0EE1"/>
    <w:rsid w:val="04966335"/>
    <w:rsid w:val="04A16204"/>
    <w:rsid w:val="05BB42A5"/>
    <w:rsid w:val="05EA33DB"/>
    <w:rsid w:val="06500E91"/>
    <w:rsid w:val="06660F64"/>
    <w:rsid w:val="0878329B"/>
    <w:rsid w:val="08BE2115"/>
    <w:rsid w:val="096864F2"/>
    <w:rsid w:val="0A067AB9"/>
    <w:rsid w:val="0A56459C"/>
    <w:rsid w:val="0CA57A5D"/>
    <w:rsid w:val="0CC96F4F"/>
    <w:rsid w:val="0D3A1F53"/>
    <w:rsid w:val="0E15476E"/>
    <w:rsid w:val="0EAC0C2F"/>
    <w:rsid w:val="0EC47987"/>
    <w:rsid w:val="10D12BCF"/>
    <w:rsid w:val="10DD6CA7"/>
    <w:rsid w:val="114E2EBB"/>
    <w:rsid w:val="11652237"/>
    <w:rsid w:val="11A42091"/>
    <w:rsid w:val="12282CC2"/>
    <w:rsid w:val="12CF4CC3"/>
    <w:rsid w:val="12D6271E"/>
    <w:rsid w:val="130572C5"/>
    <w:rsid w:val="14ED7BAB"/>
    <w:rsid w:val="14F66546"/>
    <w:rsid w:val="16184DFC"/>
    <w:rsid w:val="175C6F6A"/>
    <w:rsid w:val="177E6544"/>
    <w:rsid w:val="17A74689"/>
    <w:rsid w:val="17B53E4C"/>
    <w:rsid w:val="17D3547E"/>
    <w:rsid w:val="185760AF"/>
    <w:rsid w:val="186B3909"/>
    <w:rsid w:val="19874314"/>
    <w:rsid w:val="19BB266E"/>
    <w:rsid w:val="1A4C59BC"/>
    <w:rsid w:val="1A4E34E2"/>
    <w:rsid w:val="1ADD4133"/>
    <w:rsid w:val="1AF000F5"/>
    <w:rsid w:val="1BAD248A"/>
    <w:rsid w:val="1CD30200"/>
    <w:rsid w:val="1D0D70AF"/>
    <w:rsid w:val="1D2402F3"/>
    <w:rsid w:val="1D31488E"/>
    <w:rsid w:val="1D5030CD"/>
    <w:rsid w:val="1D6E17A5"/>
    <w:rsid w:val="1D7E7C3A"/>
    <w:rsid w:val="1DA60388"/>
    <w:rsid w:val="1EB61656"/>
    <w:rsid w:val="21556F04"/>
    <w:rsid w:val="22DF56C1"/>
    <w:rsid w:val="22F4274D"/>
    <w:rsid w:val="230175C4"/>
    <w:rsid w:val="240C0E9A"/>
    <w:rsid w:val="24101808"/>
    <w:rsid w:val="24A563F4"/>
    <w:rsid w:val="2593624D"/>
    <w:rsid w:val="26377520"/>
    <w:rsid w:val="26B96187"/>
    <w:rsid w:val="26F00FE0"/>
    <w:rsid w:val="270C4509"/>
    <w:rsid w:val="275D4D64"/>
    <w:rsid w:val="27CC2383"/>
    <w:rsid w:val="29AA003D"/>
    <w:rsid w:val="29D84B76"/>
    <w:rsid w:val="2AE80DE9"/>
    <w:rsid w:val="2B0379D1"/>
    <w:rsid w:val="2BA74800"/>
    <w:rsid w:val="2CBF201D"/>
    <w:rsid w:val="2CD94E8D"/>
    <w:rsid w:val="2D7050C6"/>
    <w:rsid w:val="2E537885"/>
    <w:rsid w:val="2F3D7B25"/>
    <w:rsid w:val="2F590507"/>
    <w:rsid w:val="2FEC137B"/>
    <w:rsid w:val="303B7C0D"/>
    <w:rsid w:val="329A21B2"/>
    <w:rsid w:val="3348780E"/>
    <w:rsid w:val="334C7E59"/>
    <w:rsid w:val="337E053C"/>
    <w:rsid w:val="34A57D4B"/>
    <w:rsid w:val="350902DA"/>
    <w:rsid w:val="351B1DBB"/>
    <w:rsid w:val="356A7E4D"/>
    <w:rsid w:val="357339A5"/>
    <w:rsid w:val="36687282"/>
    <w:rsid w:val="36A93B22"/>
    <w:rsid w:val="36DB7A54"/>
    <w:rsid w:val="371A67CE"/>
    <w:rsid w:val="37CB7AC8"/>
    <w:rsid w:val="37EB1F18"/>
    <w:rsid w:val="382316B2"/>
    <w:rsid w:val="382A2423"/>
    <w:rsid w:val="383B79A8"/>
    <w:rsid w:val="385B620E"/>
    <w:rsid w:val="398C14D9"/>
    <w:rsid w:val="3A557B1D"/>
    <w:rsid w:val="3AF630AE"/>
    <w:rsid w:val="3C333E8E"/>
    <w:rsid w:val="3C357F2C"/>
    <w:rsid w:val="3CA32DC2"/>
    <w:rsid w:val="3CB46EA4"/>
    <w:rsid w:val="3D2A34E3"/>
    <w:rsid w:val="3E6D7B2B"/>
    <w:rsid w:val="3F2F3033"/>
    <w:rsid w:val="3F620D12"/>
    <w:rsid w:val="40610FCA"/>
    <w:rsid w:val="40856C3D"/>
    <w:rsid w:val="40B90E06"/>
    <w:rsid w:val="40D519B8"/>
    <w:rsid w:val="41764F49"/>
    <w:rsid w:val="42B775C7"/>
    <w:rsid w:val="42D06FFF"/>
    <w:rsid w:val="438804AC"/>
    <w:rsid w:val="43F87E97"/>
    <w:rsid w:val="442317FF"/>
    <w:rsid w:val="443F5AC6"/>
    <w:rsid w:val="44EE129A"/>
    <w:rsid w:val="460551AF"/>
    <w:rsid w:val="464473C4"/>
    <w:rsid w:val="466C06C8"/>
    <w:rsid w:val="46A6453B"/>
    <w:rsid w:val="47C97D04"/>
    <w:rsid w:val="486C2C02"/>
    <w:rsid w:val="48C400DF"/>
    <w:rsid w:val="49BC54C3"/>
    <w:rsid w:val="4A070E34"/>
    <w:rsid w:val="4A3B6D2F"/>
    <w:rsid w:val="4A720527"/>
    <w:rsid w:val="4ABB577A"/>
    <w:rsid w:val="4ABD14F2"/>
    <w:rsid w:val="4B26353C"/>
    <w:rsid w:val="4B3F3D90"/>
    <w:rsid w:val="4BCF48CF"/>
    <w:rsid w:val="4C6A7458"/>
    <w:rsid w:val="4D0E24D9"/>
    <w:rsid w:val="4D7F7011"/>
    <w:rsid w:val="4E023B12"/>
    <w:rsid w:val="4E683E6B"/>
    <w:rsid w:val="4E6A373F"/>
    <w:rsid w:val="4F3F5BBA"/>
    <w:rsid w:val="4F876573"/>
    <w:rsid w:val="51002139"/>
    <w:rsid w:val="513B7615"/>
    <w:rsid w:val="51515016"/>
    <w:rsid w:val="51B7313F"/>
    <w:rsid w:val="52091747"/>
    <w:rsid w:val="528648C0"/>
    <w:rsid w:val="52CC2C1B"/>
    <w:rsid w:val="52E02222"/>
    <w:rsid w:val="53E06252"/>
    <w:rsid w:val="53F1220D"/>
    <w:rsid w:val="55202DAA"/>
    <w:rsid w:val="56004989"/>
    <w:rsid w:val="57A2219C"/>
    <w:rsid w:val="58496ABB"/>
    <w:rsid w:val="584F1779"/>
    <w:rsid w:val="5886561A"/>
    <w:rsid w:val="58E660B8"/>
    <w:rsid w:val="59753746"/>
    <w:rsid w:val="598633F7"/>
    <w:rsid w:val="5A6A6CBA"/>
    <w:rsid w:val="5A7476F4"/>
    <w:rsid w:val="5AB20948"/>
    <w:rsid w:val="5BB73D3C"/>
    <w:rsid w:val="5C6C2A59"/>
    <w:rsid w:val="5D123747"/>
    <w:rsid w:val="5D380EAD"/>
    <w:rsid w:val="5DF70D68"/>
    <w:rsid w:val="5EF4623C"/>
    <w:rsid w:val="5F4678B1"/>
    <w:rsid w:val="5F5F6BC4"/>
    <w:rsid w:val="5FC44C79"/>
    <w:rsid w:val="603B41E2"/>
    <w:rsid w:val="60E03D35"/>
    <w:rsid w:val="62B252F4"/>
    <w:rsid w:val="632E6FDA"/>
    <w:rsid w:val="64632E37"/>
    <w:rsid w:val="64682077"/>
    <w:rsid w:val="64E77440"/>
    <w:rsid w:val="65924FE1"/>
    <w:rsid w:val="6694184A"/>
    <w:rsid w:val="66D25B39"/>
    <w:rsid w:val="66F916AD"/>
    <w:rsid w:val="681A18DB"/>
    <w:rsid w:val="683E1A6D"/>
    <w:rsid w:val="68C83A2C"/>
    <w:rsid w:val="696A0640"/>
    <w:rsid w:val="69C77840"/>
    <w:rsid w:val="6A1862EE"/>
    <w:rsid w:val="6A955B90"/>
    <w:rsid w:val="6AAF6C52"/>
    <w:rsid w:val="6B105217"/>
    <w:rsid w:val="6B225676"/>
    <w:rsid w:val="6BD6020E"/>
    <w:rsid w:val="6C964E83"/>
    <w:rsid w:val="6E906D9A"/>
    <w:rsid w:val="6ED44ED9"/>
    <w:rsid w:val="6F5F0F08"/>
    <w:rsid w:val="6FD44A65"/>
    <w:rsid w:val="70C1148D"/>
    <w:rsid w:val="724203AC"/>
    <w:rsid w:val="72AB37A2"/>
    <w:rsid w:val="72B8066E"/>
    <w:rsid w:val="73296CEA"/>
    <w:rsid w:val="73EA4857"/>
    <w:rsid w:val="74B41A7E"/>
    <w:rsid w:val="75C90D7D"/>
    <w:rsid w:val="75F47C0F"/>
    <w:rsid w:val="764F3AF9"/>
    <w:rsid w:val="76DA32A9"/>
    <w:rsid w:val="76FE0619"/>
    <w:rsid w:val="77020109"/>
    <w:rsid w:val="776261AB"/>
    <w:rsid w:val="783764D9"/>
    <w:rsid w:val="78B40AF1"/>
    <w:rsid w:val="79C71FDC"/>
    <w:rsid w:val="7A5A025C"/>
    <w:rsid w:val="7AE00762"/>
    <w:rsid w:val="7B0D52CF"/>
    <w:rsid w:val="7B22521E"/>
    <w:rsid w:val="7B635E88"/>
    <w:rsid w:val="7B71585E"/>
    <w:rsid w:val="7C482A62"/>
    <w:rsid w:val="7DCA74A7"/>
    <w:rsid w:val="7F912972"/>
    <w:rsid w:val="7FD07284"/>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100" w:beforeLines="100" w:after="50" w:afterLines="50" w:line="800" w:lineRule="atLeast"/>
      <w:jc w:val="center"/>
      <w:outlineLvl w:val="0"/>
    </w:pPr>
    <w:rPr>
      <w:sz w:val="36"/>
    </w:rPr>
  </w:style>
  <w:style w:type="paragraph" w:styleId="4">
    <w:name w:val="heading 2"/>
    <w:basedOn w:val="1"/>
    <w:next w:val="1"/>
    <w:qFormat/>
    <w:uiPriority w:val="0"/>
    <w:pPr>
      <w:keepNext/>
      <w:keepLines/>
      <w:adjustRightInd w:val="0"/>
      <w:snapToGrid w:val="0"/>
      <w:spacing w:line="360" w:lineRule="auto"/>
      <w:jc w:val="left"/>
      <w:outlineLvl w:val="1"/>
    </w:pPr>
    <w:rPr>
      <w:rFonts w:ascii="宋体" w:hAnsi="宋体"/>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next w:val="1"/>
    <w:unhideWhenUsed/>
    <w:qFormat/>
    <w:uiPriority w:val="9"/>
    <w:pPr>
      <w:keepNext/>
      <w:keepLines/>
      <w:spacing w:after="420" w:line="259" w:lineRule="auto"/>
      <w:ind w:left="490" w:hanging="10"/>
      <w:outlineLvl w:val="3"/>
    </w:pPr>
    <w:rPr>
      <w:rFonts w:ascii="Times New Roman" w:hAnsi="Times New Roman" w:eastAsia="Times New Roman" w:cs="Times New Roman"/>
      <w:b/>
      <w:color w:val="000000"/>
      <w:kern w:val="2"/>
      <w:sz w:val="24"/>
      <w:szCs w:val="2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qFormat/>
    <w:uiPriority w:val="0"/>
    <w:pPr>
      <w:jc w:val="left"/>
    </w:p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pPr>
      <w:spacing w:line="180" w:lineRule="auto"/>
      <w:jc w:val="center"/>
    </w:pPr>
    <w:rPr>
      <w:sz w:val="30"/>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w:basedOn w:val="9"/>
    <w:qFormat/>
    <w:uiPriority w:val="0"/>
    <w:pPr>
      <w:spacing w:line="360" w:lineRule="auto"/>
      <w:ind w:firstLine="420"/>
    </w:pPr>
    <w:rPr>
      <w:rFonts w:ascii="宋体" w:hAnsi="宋体" w:eastAsia="宋体"/>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qFormat/>
    <w:uiPriority w:val="0"/>
    <w:rPr>
      <w:rFonts w:ascii="Times New Roman" w:hAnsi="Times New Roman" w:eastAsia="宋体" w:cs="Times New Roman"/>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8">
    <w:name w:val="标书正文1"/>
    <w:basedOn w:val="1"/>
    <w:qFormat/>
    <w:uiPriority w:val="0"/>
    <w:pPr>
      <w:spacing w:line="520" w:lineRule="exact"/>
      <w:ind w:firstLine="640" w:firstLineChars="200"/>
    </w:pPr>
  </w:style>
  <w:style w:type="table" w:customStyle="1" w:styleId="29">
    <w:name w:val="TableGrid"/>
    <w:qFormat/>
    <w:uiPriority w:val="0"/>
    <w:tblPr>
      <w:tblCellMar>
        <w:top w:w="0" w:type="dxa"/>
        <w:left w:w="0" w:type="dxa"/>
        <w:bottom w:w="0" w:type="dxa"/>
        <w:right w:w="0" w:type="dxa"/>
      </w:tblCellMar>
    </w:tblPr>
  </w:style>
  <w:style w:type="paragraph" w:customStyle="1" w:styleId="30">
    <w:name w:val="图例"/>
    <w:basedOn w:val="1"/>
    <w:qFormat/>
    <w:uiPriority w:val="0"/>
    <w:pPr>
      <w:spacing w:before="120" w:after="120" w:line="360" w:lineRule="auto"/>
      <w:jc w:val="center"/>
    </w:pPr>
    <w:rPr>
      <w:rFonts w:eastAsia="仿宋_GB2312"/>
      <w:b/>
      <w:sz w:val="24"/>
    </w:rPr>
  </w:style>
  <w:style w:type="paragraph" w:customStyle="1" w:styleId="31">
    <w:name w:val="1"/>
    <w:basedOn w:val="1"/>
    <w:next w:val="11"/>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14756</Words>
  <Characters>15510</Characters>
  <Lines>142</Lines>
  <Paragraphs>40</Paragraphs>
  <TotalTime>3</TotalTime>
  <ScaleCrop>false</ScaleCrop>
  <LinksUpToDate>false</LinksUpToDate>
  <CharactersWithSpaces>16942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2022-12-01T03:58:00Z</dcterms:created>
  <dc:creator>晓</dc:creator>
  <cp:lastModifiedBy>四字弟弟</cp:lastModifiedBy>
  <cp:lastPrinted>2023-04-10T03:25:00Z</cp:lastPrinted>
  <dcterms:modified xsi:type="dcterms:W3CDTF">2023-09-15T02:31:14Z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C27CD6E582A84F61A9DA42AB0A0E69EE_13</vt:lpwstr>
  </property>
</Properties>
</file>